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3F3151" w:themeColor="accent4" w:themeShade="7F"/>
  <w:body>
    <w:p w:rsidR="00375DBA" w:rsidRPr="00375DBA" w:rsidRDefault="00375DBA" w:rsidP="00375DBA">
      <w:pPr>
        <w:spacing w:after="0" w:line="240" w:lineRule="auto"/>
        <w:jc w:val="center"/>
        <w:rPr>
          <w:rFonts w:ascii="Arial" w:hAnsi="Arial" w:cs="Arial"/>
          <w:sz w:val="20"/>
          <w:szCs w:val="20"/>
        </w:rPr>
      </w:pPr>
      <w:bookmarkStart w:id="0" w:name="_GoBack"/>
      <w:bookmarkEnd w:id="0"/>
      <w:r w:rsidRPr="00375DBA">
        <w:rPr>
          <w:rFonts w:ascii="Arial" w:hAnsi="Arial" w:cs="Arial"/>
          <w:sz w:val="20"/>
          <w:szCs w:val="20"/>
        </w:rPr>
        <w:t>Knowledge about IPM in cumin and it’s relationship with profile Characteristics of farmers</w:t>
      </w:r>
    </w:p>
    <w:p w:rsidR="00375DBA" w:rsidRPr="00375DBA" w:rsidRDefault="00375DBA" w:rsidP="00375DBA">
      <w:pPr>
        <w:spacing w:after="0" w:line="240" w:lineRule="auto"/>
        <w:jc w:val="center"/>
        <w:rPr>
          <w:rFonts w:ascii="Arial" w:hAnsi="Arial" w:cs="Arial"/>
          <w:b/>
          <w:sz w:val="20"/>
          <w:szCs w:val="20"/>
          <w:vertAlign w:val="superscript"/>
        </w:rPr>
      </w:pPr>
      <w:r w:rsidRPr="00375DBA">
        <w:rPr>
          <w:rFonts w:ascii="Arial" w:hAnsi="Arial" w:cs="Arial"/>
          <w:b/>
          <w:sz w:val="20"/>
          <w:szCs w:val="20"/>
        </w:rPr>
        <w:t>Rudradat Rajput</w:t>
      </w:r>
      <w:r w:rsidRPr="00375DBA">
        <w:rPr>
          <w:rFonts w:ascii="Arial" w:hAnsi="Arial" w:cs="Arial"/>
          <w:b/>
          <w:sz w:val="20"/>
          <w:szCs w:val="20"/>
          <w:vertAlign w:val="superscript"/>
        </w:rPr>
        <w:t>*</w:t>
      </w:r>
      <w:r w:rsidRPr="00375DBA">
        <w:rPr>
          <w:rFonts w:ascii="Arial" w:hAnsi="Arial" w:cs="Arial"/>
          <w:b/>
          <w:sz w:val="20"/>
          <w:szCs w:val="20"/>
        </w:rPr>
        <w:t>andDr. V. J. Savaliya</w:t>
      </w:r>
      <w:r w:rsidRPr="00375DBA">
        <w:rPr>
          <w:rFonts w:ascii="Arial" w:hAnsi="Arial" w:cs="Arial"/>
          <w:b/>
          <w:sz w:val="20"/>
          <w:szCs w:val="20"/>
          <w:vertAlign w:val="superscript"/>
        </w:rPr>
        <w:t>**</w:t>
      </w:r>
    </w:p>
    <w:p w:rsidR="00375DBA" w:rsidRPr="00375DBA" w:rsidRDefault="00375DBA" w:rsidP="00375DBA">
      <w:pPr>
        <w:spacing w:after="0" w:line="240" w:lineRule="auto"/>
        <w:jc w:val="center"/>
        <w:rPr>
          <w:rFonts w:ascii="Arial" w:hAnsi="Arial" w:cs="Arial"/>
          <w:b/>
          <w:sz w:val="20"/>
          <w:szCs w:val="20"/>
          <w:vertAlign w:val="superscript"/>
        </w:rPr>
      </w:pPr>
    </w:p>
    <w:p w:rsidR="00375DBA" w:rsidRPr="00375DBA" w:rsidRDefault="00375DBA" w:rsidP="00375DBA">
      <w:pPr>
        <w:spacing w:after="0" w:line="240" w:lineRule="auto"/>
        <w:jc w:val="center"/>
        <w:rPr>
          <w:rFonts w:ascii="Arial" w:hAnsi="Arial" w:cs="Arial"/>
          <w:bCs/>
          <w:sz w:val="20"/>
          <w:szCs w:val="20"/>
        </w:rPr>
      </w:pPr>
      <w:r w:rsidRPr="00375DBA">
        <w:rPr>
          <w:rFonts w:ascii="Arial" w:hAnsi="Arial" w:cs="Arial"/>
          <w:b/>
          <w:sz w:val="20"/>
          <w:szCs w:val="20"/>
        </w:rPr>
        <w:t>*</w:t>
      </w:r>
      <w:r w:rsidRPr="00375DBA">
        <w:rPr>
          <w:rFonts w:ascii="Arial" w:hAnsi="Arial" w:cs="Arial"/>
          <w:bCs/>
          <w:sz w:val="20"/>
          <w:szCs w:val="20"/>
        </w:rPr>
        <w:t>Ph.D.Scholar,Department of Agricultural Extension,College of Agriculture, JAU, Junagadh</w:t>
      </w:r>
    </w:p>
    <w:p w:rsidR="00375DBA" w:rsidRPr="00375DBA" w:rsidRDefault="00375DBA" w:rsidP="00375DBA">
      <w:pPr>
        <w:spacing w:after="0" w:line="240" w:lineRule="auto"/>
        <w:jc w:val="center"/>
        <w:rPr>
          <w:rFonts w:ascii="Arial" w:hAnsi="Arial" w:cs="Arial"/>
          <w:bCs/>
          <w:sz w:val="20"/>
          <w:szCs w:val="20"/>
        </w:rPr>
      </w:pPr>
      <w:r w:rsidRPr="00375DBA">
        <w:rPr>
          <w:rFonts w:ascii="Arial" w:hAnsi="Arial" w:cs="Arial"/>
          <w:bCs/>
          <w:sz w:val="20"/>
          <w:szCs w:val="20"/>
        </w:rPr>
        <w:t>**Assistant Professor, Department of Agricultural Extension,College of Agriculture, JAU, Junagadh</w:t>
      </w:r>
    </w:p>
    <w:p w:rsidR="00375DBA" w:rsidRPr="00375DBA" w:rsidRDefault="00375DBA" w:rsidP="00375DBA">
      <w:pPr>
        <w:spacing w:after="0" w:line="240" w:lineRule="auto"/>
        <w:jc w:val="center"/>
        <w:rPr>
          <w:rFonts w:ascii="Arial" w:hAnsi="Arial" w:cs="Arial"/>
          <w:bCs/>
          <w:sz w:val="20"/>
          <w:szCs w:val="20"/>
        </w:rPr>
      </w:pPr>
    </w:p>
    <w:p w:rsidR="00375DBA" w:rsidRPr="00375DBA" w:rsidRDefault="00375DBA" w:rsidP="00375DBA">
      <w:pPr>
        <w:spacing w:after="0" w:line="240" w:lineRule="auto"/>
        <w:jc w:val="center"/>
        <w:rPr>
          <w:rFonts w:ascii="Arial" w:hAnsi="Arial" w:cs="Arial"/>
          <w:b/>
          <w:sz w:val="20"/>
          <w:szCs w:val="20"/>
        </w:rPr>
      </w:pPr>
      <w:r w:rsidRPr="00375DBA">
        <w:rPr>
          <w:rFonts w:ascii="Arial" w:hAnsi="Arial" w:cs="Arial"/>
          <w:b/>
          <w:sz w:val="20"/>
          <w:szCs w:val="20"/>
        </w:rPr>
        <w:t>Corresponding Address</w:t>
      </w:r>
    </w:p>
    <w:p w:rsidR="00375DBA" w:rsidRPr="00375DBA" w:rsidRDefault="00375DBA" w:rsidP="00375DBA">
      <w:pPr>
        <w:spacing w:after="0" w:line="240" w:lineRule="auto"/>
        <w:jc w:val="center"/>
        <w:rPr>
          <w:rFonts w:ascii="Arial" w:hAnsi="Arial" w:cs="Arial"/>
          <w:bCs/>
          <w:sz w:val="20"/>
          <w:szCs w:val="20"/>
        </w:rPr>
      </w:pPr>
      <w:r w:rsidRPr="00375DBA">
        <w:rPr>
          <w:rFonts w:ascii="Arial" w:hAnsi="Arial" w:cs="Arial"/>
          <w:bCs/>
          <w:sz w:val="20"/>
          <w:szCs w:val="20"/>
        </w:rPr>
        <w:t>Dr. V. J. Savaliya</w:t>
      </w:r>
    </w:p>
    <w:p w:rsidR="00375DBA" w:rsidRPr="00375DBA" w:rsidRDefault="00375DBA" w:rsidP="00375DBA">
      <w:pPr>
        <w:spacing w:after="0" w:line="240" w:lineRule="auto"/>
        <w:jc w:val="center"/>
        <w:rPr>
          <w:rFonts w:ascii="Arial" w:hAnsi="Arial" w:cs="Arial"/>
          <w:bCs/>
          <w:sz w:val="20"/>
          <w:szCs w:val="20"/>
        </w:rPr>
      </w:pPr>
      <w:r w:rsidRPr="00375DBA">
        <w:rPr>
          <w:rFonts w:ascii="Arial" w:hAnsi="Arial" w:cs="Arial"/>
          <w:bCs/>
          <w:sz w:val="20"/>
          <w:szCs w:val="20"/>
        </w:rPr>
        <w:t>e-mail: vjsavaliya6@gmail.com</w:t>
      </w:r>
    </w:p>
    <w:p w:rsidR="00375DBA" w:rsidRPr="00375DBA" w:rsidRDefault="00375DBA" w:rsidP="00375DBA">
      <w:pPr>
        <w:spacing w:after="0" w:line="240" w:lineRule="auto"/>
        <w:jc w:val="center"/>
        <w:rPr>
          <w:rFonts w:ascii="Arial" w:hAnsi="Arial" w:cs="Arial"/>
          <w:bCs/>
          <w:sz w:val="20"/>
          <w:szCs w:val="20"/>
        </w:rPr>
      </w:pPr>
      <w:r w:rsidRPr="00375DBA">
        <w:rPr>
          <w:rFonts w:ascii="Arial" w:hAnsi="Arial" w:cs="Arial"/>
          <w:bCs/>
          <w:sz w:val="20"/>
          <w:szCs w:val="20"/>
        </w:rPr>
        <w:t>Mo: 9427741952</w:t>
      </w:r>
    </w:p>
    <w:p w:rsidR="00375DBA" w:rsidRPr="00375DBA" w:rsidRDefault="00375DBA" w:rsidP="00375DBA">
      <w:pPr>
        <w:spacing w:after="0" w:line="240" w:lineRule="auto"/>
        <w:jc w:val="center"/>
        <w:rPr>
          <w:rFonts w:ascii="Arial" w:hAnsi="Arial" w:cs="Arial"/>
          <w:bCs/>
          <w:sz w:val="20"/>
          <w:szCs w:val="20"/>
        </w:rPr>
      </w:pPr>
    </w:p>
    <w:p w:rsidR="00375DBA" w:rsidRPr="00375DBA" w:rsidRDefault="00375DBA" w:rsidP="00375DBA">
      <w:pPr>
        <w:spacing w:line="240" w:lineRule="auto"/>
        <w:jc w:val="center"/>
        <w:rPr>
          <w:rFonts w:ascii="Arial" w:hAnsi="Arial" w:cs="Arial"/>
          <w:b/>
          <w:bCs/>
          <w:sz w:val="20"/>
          <w:szCs w:val="20"/>
        </w:rPr>
      </w:pPr>
      <w:r w:rsidRPr="00375DBA">
        <w:rPr>
          <w:rFonts w:ascii="Arial" w:hAnsi="Arial" w:cs="Arial"/>
          <w:b/>
          <w:bCs/>
          <w:sz w:val="20"/>
          <w:szCs w:val="20"/>
        </w:rPr>
        <w:t>ABSTRACT</w:t>
      </w:r>
    </w:p>
    <w:p w:rsidR="00375DBA" w:rsidRPr="00375DBA" w:rsidRDefault="00375DBA" w:rsidP="00375DBA">
      <w:pPr>
        <w:spacing w:line="240" w:lineRule="auto"/>
        <w:jc w:val="both"/>
        <w:rPr>
          <w:rFonts w:ascii="Arial" w:hAnsi="Arial" w:cs="Arial"/>
          <w:sz w:val="20"/>
          <w:szCs w:val="20"/>
        </w:rPr>
      </w:pPr>
      <w:r w:rsidRPr="00375DBA">
        <w:rPr>
          <w:rFonts w:ascii="Arial" w:hAnsi="Arial" w:cs="Arial"/>
          <w:sz w:val="20"/>
          <w:szCs w:val="20"/>
        </w:rPr>
        <w:t>The study was conducted in Jamnagar KVK of Gujarat State. Knowledge of the Integrated Pest Management is important for increasing the production levels. Hence, this study was conducted to know the knowledge level and its relationship with personal and socio-economical characteristics of cumin growers. The study revealed that cumin growers were medium level knowledge of IPM having detailed knowledge about important IPM techniques. The study also revealed that education, size of land holding, social participation, extension participation, innovativeness, economic motivation, risk orientation and irrigation potentiality were positively significant associated with the knowledge of IPM in cumin crop.</w:t>
      </w:r>
    </w:p>
    <w:p w:rsidR="00375DBA" w:rsidRPr="00375DBA" w:rsidRDefault="00375DBA" w:rsidP="00375DBA">
      <w:pPr>
        <w:spacing w:line="240" w:lineRule="auto"/>
        <w:jc w:val="both"/>
        <w:rPr>
          <w:rFonts w:ascii="Arial" w:hAnsi="Arial" w:cs="Arial"/>
          <w:i/>
          <w:iCs/>
          <w:sz w:val="20"/>
          <w:szCs w:val="20"/>
        </w:rPr>
      </w:pPr>
      <w:r w:rsidRPr="00375DBA">
        <w:rPr>
          <w:rFonts w:ascii="Arial" w:hAnsi="Arial" w:cs="Arial"/>
          <w:i/>
          <w:iCs/>
          <w:sz w:val="20"/>
          <w:szCs w:val="20"/>
        </w:rPr>
        <w:t>Key words : Knowledge, IPM, Association and Irrigation potentiality</w:t>
      </w:r>
    </w:p>
    <w:p w:rsidR="00375DBA" w:rsidRPr="00375DBA" w:rsidRDefault="00375DBA" w:rsidP="00375DBA">
      <w:pPr>
        <w:spacing w:line="240" w:lineRule="auto"/>
        <w:jc w:val="both"/>
        <w:rPr>
          <w:rFonts w:ascii="Arial" w:hAnsi="Arial" w:cs="Arial"/>
          <w:b/>
          <w:bCs/>
          <w:sz w:val="20"/>
          <w:szCs w:val="20"/>
        </w:rPr>
      </w:pPr>
    </w:p>
    <w:p w:rsidR="00375DBA" w:rsidRPr="00375DBA" w:rsidRDefault="00375DBA" w:rsidP="00375DBA">
      <w:pPr>
        <w:spacing w:line="240" w:lineRule="auto"/>
        <w:jc w:val="both"/>
        <w:rPr>
          <w:rFonts w:ascii="Arial" w:hAnsi="Arial" w:cs="Arial"/>
          <w:b/>
          <w:bCs/>
          <w:sz w:val="20"/>
          <w:szCs w:val="20"/>
        </w:rPr>
      </w:pPr>
      <w:r w:rsidRPr="00375DBA">
        <w:rPr>
          <w:rFonts w:ascii="Arial" w:hAnsi="Arial" w:cs="Arial"/>
          <w:b/>
          <w:bCs/>
          <w:sz w:val="20"/>
          <w:szCs w:val="20"/>
        </w:rPr>
        <w:t>INTRODUCTION</w:t>
      </w:r>
    </w:p>
    <w:p w:rsidR="00375DBA" w:rsidRPr="00375DBA" w:rsidRDefault="00375DBA" w:rsidP="00375DBA">
      <w:pPr>
        <w:spacing w:after="120" w:line="240" w:lineRule="auto"/>
        <w:ind w:firstLine="720"/>
        <w:jc w:val="both"/>
        <w:rPr>
          <w:rFonts w:ascii="Arial" w:hAnsi="Arial" w:cs="Arial"/>
          <w:sz w:val="20"/>
          <w:szCs w:val="20"/>
        </w:rPr>
      </w:pPr>
      <w:r w:rsidRPr="00375DBA">
        <w:rPr>
          <w:rFonts w:ascii="Arial" w:hAnsi="Arial" w:cs="Arial"/>
          <w:sz w:val="20"/>
          <w:szCs w:val="20"/>
        </w:rPr>
        <w:t>Cumin (</w:t>
      </w:r>
      <w:r w:rsidRPr="00375DBA">
        <w:rPr>
          <w:rFonts w:ascii="Arial" w:hAnsi="Arial" w:cs="Arial"/>
          <w:i/>
          <w:iCs/>
          <w:sz w:val="20"/>
          <w:szCs w:val="20"/>
        </w:rPr>
        <w:t>Cuminumcyminum</w:t>
      </w:r>
      <w:r w:rsidRPr="00375DBA">
        <w:rPr>
          <w:rFonts w:ascii="Arial" w:hAnsi="Arial" w:cs="Arial"/>
          <w:sz w:val="20"/>
          <w:szCs w:val="20"/>
        </w:rPr>
        <w:t xml:space="preserve"> L.) is one of the most important spices crop grown all over the country. “Integrated Pest Management is the judicious use and integration of various pest control tactics in the context associating the environment and pests, in ways that complement the facilitation of biological and other natural controls of pests to meet economic, public health, and environmental goals”IPM is a knowledge-based technology. It involves integration of different methods of disease and pest management to manage an important disease or pest of a crop or to manage all the important diseases and pests of a particular crop or to manage all diseases and pests in a particular cropping system. Under IPM, use of chemical pesticides is discouraged but not totally banned. IPM modules are area specific. They take into consideration not only diseases and insect pests but also availability of inputs. Most of the modules include too many practices, which usually discourage the farmers. They are not ready to invest their entire energy in pest management alone. Therefore, it is important to develop modules involving few critical interventions.</w:t>
      </w:r>
    </w:p>
    <w:p w:rsidR="00375DBA" w:rsidRPr="00375DBA" w:rsidRDefault="00375DBA" w:rsidP="00375DBA">
      <w:pPr>
        <w:pStyle w:val="BodyTextIndent"/>
        <w:tabs>
          <w:tab w:val="clear" w:pos="3740"/>
          <w:tab w:val="left" w:pos="0"/>
        </w:tabs>
        <w:spacing w:after="120"/>
        <w:ind w:firstLine="0"/>
        <w:jc w:val="both"/>
        <w:rPr>
          <w:rFonts w:ascii="Arial" w:hAnsi="Arial" w:cs="Arial"/>
          <w:b/>
          <w:bCs/>
          <w:sz w:val="20"/>
          <w:szCs w:val="20"/>
        </w:rPr>
      </w:pPr>
      <w:r w:rsidRPr="00375DBA">
        <w:rPr>
          <w:rFonts w:ascii="Arial" w:hAnsi="Arial" w:cs="Arial"/>
          <w:b/>
          <w:bCs/>
          <w:sz w:val="20"/>
          <w:szCs w:val="20"/>
        </w:rPr>
        <w:t>METHODOLOGY</w:t>
      </w:r>
    </w:p>
    <w:p w:rsidR="00375DBA" w:rsidRPr="00375DBA" w:rsidRDefault="00375DBA" w:rsidP="00375DBA">
      <w:pPr>
        <w:pStyle w:val="BodyTextIndent"/>
        <w:tabs>
          <w:tab w:val="clear" w:pos="3740"/>
          <w:tab w:val="left" w:pos="0"/>
        </w:tabs>
        <w:spacing w:after="120"/>
        <w:ind w:firstLine="0"/>
        <w:jc w:val="both"/>
        <w:rPr>
          <w:rFonts w:ascii="Arial" w:hAnsi="Arial" w:cs="Arial"/>
          <w:sz w:val="20"/>
          <w:szCs w:val="20"/>
        </w:rPr>
      </w:pPr>
      <w:r w:rsidRPr="00375DBA">
        <w:rPr>
          <w:rFonts w:ascii="Arial" w:hAnsi="Arial" w:cs="Arial"/>
          <w:sz w:val="20"/>
          <w:szCs w:val="20"/>
        </w:rPr>
        <w:t>The study was undertaken with a sample of 160 cumin beneficiaries in Jamnagar KVK was drawn by using purposive random sampling techniques. For measurement of knowledge of respondents about IPM in cumin crop, the teacher made test was used. The respondents were asked whether they know particular knowledge about IPM in cumin or not, for each IPM practices, total numbers of respondents were calculated accordingly those who know that practice.</w:t>
      </w:r>
      <w:r w:rsidRPr="00375DBA">
        <w:rPr>
          <w:rFonts w:ascii="Arial" w:hAnsi="Arial" w:cs="Arial"/>
          <w:sz w:val="20"/>
          <w:szCs w:val="20"/>
        </w:rPr>
        <w:tab/>
      </w:r>
    </w:p>
    <w:p w:rsidR="00375DBA" w:rsidRPr="00375DBA" w:rsidRDefault="00375DBA" w:rsidP="00375DBA">
      <w:pPr>
        <w:pStyle w:val="BodyTextIndent"/>
        <w:tabs>
          <w:tab w:val="clear" w:pos="3740"/>
          <w:tab w:val="left" w:pos="0"/>
        </w:tabs>
        <w:spacing w:after="120"/>
        <w:ind w:firstLine="0"/>
        <w:jc w:val="both"/>
        <w:rPr>
          <w:rFonts w:ascii="Arial" w:hAnsi="Arial" w:cs="Arial"/>
          <w:sz w:val="20"/>
          <w:szCs w:val="20"/>
        </w:rPr>
      </w:pPr>
      <w:r w:rsidRPr="00375DBA">
        <w:rPr>
          <w:rFonts w:ascii="Arial" w:hAnsi="Arial" w:cs="Arial"/>
          <w:sz w:val="20"/>
          <w:szCs w:val="20"/>
        </w:rPr>
        <w:tab/>
        <w:t xml:space="preserve">A unit score was given to correct and zero to incorrect response. The total score obtained by individual respondent for all the statements was calculated. Then, with the help of mean and standard deviation, the respondents were categorized as under. Low knowledge (Mean – S.D.), Medium knowledge (Mean ± S.D.) and High knowledge (Mean + S.D.) </w:t>
      </w:r>
    </w:p>
    <w:p w:rsidR="00375DBA" w:rsidRPr="00375DBA" w:rsidRDefault="00375DBA" w:rsidP="00375DBA">
      <w:pPr>
        <w:pStyle w:val="BodyTextIndent"/>
        <w:tabs>
          <w:tab w:val="clear" w:pos="3740"/>
          <w:tab w:val="left" w:pos="0"/>
        </w:tabs>
        <w:spacing w:after="120"/>
        <w:ind w:firstLine="0"/>
        <w:jc w:val="both"/>
        <w:rPr>
          <w:rFonts w:ascii="Arial" w:hAnsi="Arial" w:cs="Arial"/>
          <w:sz w:val="20"/>
          <w:szCs w:val="20"/>
        </w:rPr>
      </w:pPr>
      <w:r w:rsidRPr="00375DBA">
        <w:rPr>
          <w:rFonts w:ascii="Arial" w:hAnsi="Arial" w:cs="Arial"/>
          <w:sz w:val="20"/>
          <w:szCs w:val="20"/>
        </w:rPr>
        <w:tab/>
        <w:t>To find out the relationship between dependent and independent variables, the Pearson’s product moment method of computing correlation coefficient (r), which provides generally accepted means for measuring the relationship, was used.</w:t>
      </w:r>
    </w:p>
    <w:p w:rsidR="00375DBA" w:rsidRPr="00375DBA" w:rsidRDefault="00375DBA" w:rsidP="00375DBA">
      <w:pPr>
        <w:pStyle w:val="BodyTextIndent"/>
        <w:tabs>
          <w:tab w:val="clear" w:pos="3740"/>
          <w:tab w:val="left" w:pos="0"/>
        </w:tabs>
        <w:spacing w:after="120"/>
        <w:ind w:firstLine="0"/>
        <w:jc w:val="both"/>
        <w:rPr>
          <w:rFonts w:ascii="Arial" w:hAnsi="Arial" w:cs="Arial"/>
          <w:b/>
          <w:bCs/>
          <w:sz w:val="20"/>
          <w:szCs w:val="20"/>
        </w:rPr>
      </w:pPr>
      <w:r w:rsidRPr="00375DBA">
        <w:rPr>
          <w:rFonts w:ascii="Arial" w:hAnsi="Arial" w:cs="Arial"/>
          <w:b/>
          <w:bCs/>
          <w:sz w:val="20"/>
          <w:szCs w:val="20"/>
        </w:rPr>
        <w:t xml:space="preserve">FINDINGS </w:t>
      </w:r>
    </w:p>
    <w:p w:rsidR="00375DBA" w:rsidRPr="00375DBA" w:rsidRDefault="00375DBA" w:rsidP="00375DBA">
      <w:pPr>
        <w:pStyle w:val="BodyTextIndent"/>
        <w:tabs>
          <w:tab w:val="clear" w:pos="3740"/>
          <w:tab w:val="left" w:pos="0"/>
        </w:tabs>
        <w:spacing w:after="120"/>
        <w:ind w:firstLine="0"/>
        <w:jc w:val="both"/>
        <w:rPr>
          <w:rFonts w:ascii="Arial" w:hAnsi="Arial" w:cs="Arial"/>
          <w:sz w:val="20"/>
          <w:szCs w:val="20"/>
        </w:rPr>
      </w:pPr>
      <w:r w:rsidRPr="00375DBA">
        <w:rPr>
          <w:rFonts w:ascii="Arial" w:hAnsi="Arial" w:cs="Arial"/>
          <w:sz w:val="20"/>
          <w:szCs w:val="20"/>
        </w:rPr>
        <w:tab/>
        <w:t xml:space="preserve">The extents of cumin growers’ knowledge of recommended IPM in cumin are presented in Table 1. </w:t>
      </w:r>
    </w:p>
    <w:p w:rsidR="00375DBA" w:rsidRPr="00375DBA" w:rsidRDefault="00375DBA" w:rsidP="00375DBA">
      <w:pPr>
        <w:pStyle w:val="BodyTextIndent"/>
        <w:tabs>
          <w:tab w:val="clear" w:pos="3740"/>
          <w:tab w:val="left" w:pos="0"/>
        </w:tabs>
        <w:spacing w:after="120"/>
        <w:ind w:firstLine="0"/>
        <w:jc w:val="both"/>
        <w:rPr>
          <w:rFonts w:ascii="Arial" w:hAnsi="Arial" w:cs="Arial"/>
          <w:sz w:val="20"/>
          <w:szCs w:val="20"/>
        </w:rPr>
      </w:pPr>
      <w:r w:rsidRPr="00375DBA">
        <w:rPr>
          <w:rFonts w:ascii="Arial" w:hAnsi="Arial" w:cs="Arial"/>
          <w:sz w:val="20"/>
          <w:szCs w:val="20"/>
        </w:rPr>
        <w:lastRenderedPageBreak/>
        <w:t>Table 1: Distribution of respondents based on their knowledge about IPM in cumin crop                                                         n = 160</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3"/>
        <w:gridCol w:w="1843"/>
        <w:gridCol w:w="2410"/>
        <w:gridCol w:w="1843"/>
        <w:gridCol w:w="1715"/>
      </w:tblGrid>
      <w:tr w:rsidR="00375DBA" w:rsidRPr="00375DBA" w:rsidTr="007115FD">
        <w:trPr>
          <w:trHeight w:val="467"/>
          <w:jc w:val="center"/>
        </w:trPr>
        <w:tc>
          <w:tcPr>
            <w:tcW w:w="1093" w:type="dxa"/>
            <w:tcBorders>
              <w:top w:val="single" w:sz="4" w:space="0" w:color="auto"/>
              <w:left w:val="single" w:sz="4" w:space="0" w:color="auto"/>
            </w:tcBorders>
            <w:vAlign w:val="center"/>
          </w:tcPr>
          <w:p w:rsidR="00375DBA" w:rsidRPr="00375DBA" w:rsidRDefault="00375DBA" w:rsidP="00375DBA">
            <w:pPr>
              <w:spacing w:after="0" w:line="240" w:lineRule="auto"/>
              <w:jc w:val="center"/>
              <w:rPr>
                <w:rFonts w:ascii="Arial" w:hAnsi="Arial" w:cs="Arial"/>
                <w:b/>
                <w:sz w:val="20"/>
                <w:szCs w:val="20"/>
              </w:rPr>
            </w:pPr>
            <w:r w:rsidRPr="00375DBA">
              <w:rPr>
                <w:rFonts w:ascii="Arial" w:hAnsi="Arial" w:cs="Arial"/>
                <w:b/>
                <w:sz w:val="20"/>
                <w:szCs w:val="20"/>
              </w:rPr>
              <w:t>Sr. No</w:t>
            </w:r>
          </w:p>
        </w:tc>
        <w:tc>
          <w:tcPr>
            <w:tcW w:w="1843" w:type="dxa"/>
            <w:tcBorders>
              <w:top w:val="single" w:sz="4" w:space="0" w:color="auto"/>
              <w:left w:val="single" w:sz="4" w:space="0" w:color="auto"/>
            </w:tcBorders>
            <w:vAlign w:val="center"/>
          </w:tcPr>
          <w:p w:rsidR="00375DBA" w:rsidRPr="00375DBA" w:rsidRDefault="00375DBA" w:rsidP="00375DBA">
            <w:pPr>
              <w:spacing w:after="0" w:line="240" w:lineRule="auto"/>
              <w:rPr>
                <w:rFonts w:ascii="Arial" w:eastAsia="Times New Roman" w:hAnsi="Arial" w:cs="Arial"/>
                <w:sz w:val="20"/>
                <w:szCs w:val="20"/>
              </w:rPr>
            </w:pPr>
            <w:r w:rsidRPr="00375DBA">
              <w:rPr>
                <w:rFonts w:ascii="Arial" w:eastAsia="Times New Roman" w:hAnsi="Arial" w:cs="Arial"/>
                <w:b/>
                <w:sz w:val="20"/>
                <w:szCs w:val="20"/>
              </w:rPr>
              <w:t>Categories</w:t>
            </w:r>
          </w:p>
        </w:tc>
        <w:tc>
          <w:tcPr>
            <w:tcW w:w="2410" w:type="dxa"/>
            <w:tcBorders>
              <w:top w:val="single" w:sz="4" w:space="0" w:color="auto"/>
            </w:tcBorders>
            <w:vAlign w:val="center"/>
          </w:tcPr>
          <w:p w:rsidR="00375DBA" w:rsidRPr="00375DBA" w:rsidRDefault="00375DBA" w:rsidP="00375DBA">
            <w:pPr>
              <w:spacing w:after="0" w:line="240" w:lineRule="auto"/>
              <w:jc w:val="center"/>
              <w:rPr>
                <w:rFonts w:ascii="Arial" w:eastAsia="Times New Roman" w:hAnsi="Arial" w:cs="Arial"/>
                <w:sz w:val="20"/>
                <w:szCs w:val="20"/>
              </w:rPr>
            </w:pPr>
            <w:r w:rsidRPr="00375DBA">
              <w:rPr>
                <w:rFonts w:ascii="Arial" w:eastAsia="Times New Roman" w:hAnsi="Arial" w:cs="Arial"/>
                <w:b/>
                <w:sz w:val="20"/>
                <w:szCs w:val="20"/>
              </w:rPr>
              <w:t>Knowledge score</w:t>
            </w:r>
          </w:p>
        </w:tc>
        <w:tc>
          <w:tcPr>
            <w:tcW w:w="1843" w:type="dxa"/>
            <w:tcBorders>
              <w:top w:val="single" w:sz="4" w:space="0" w:color="auto"/>
            </w:tcBorders>
            <w:vAlign w:val="center"/>
          </w:tcPr>
          <w:p w:rsidR="00375DBA" w:rsidRPr="00375DBA" w:rsidRDefault="00375DBA" w:rsidP="00375DBA">
            <w:pPr>
              <w:spacing w:after="0" w:line="240" w:lineRule="auto"/>
              <w:jc w:val="center"/>
              <w:rPr>
                <w:rFonts w:ascii="Arial" w:eastAsia="Times New Roman" w:hAnsi="Arial" w:cs="Arial"/>
                <w:sz w:val="20"/>
                <w:szCs w:val="20"/>
              </w:rPr>
            </w:pPr>
            <w:r w:rsidRPr="00375DBA">
              <w:rPr>
                <w:rFonts w:ascii="Arial" w:eastAsia="Times New Roman" w:hAnsi="Arial" w:cs="Arial"/>
                <w:b/>
                <w:sz w:val="20"/>
                <w:szCs w:val="20"/>
              </w:rPr>
              <w:t>Frequency</w:t>
            </w:r>
          </w:p>
        </w:tc>
        <w:tc>
          <w:tcPr>
            <w:tcW w:w="1715" w:type="dxa"/>
            <w:tcBorders>
              <w:top w:val="single" w:sz="4" w:space="0" w:color="auto"/>
              <w:right w:val="single" w:sz="4" w:space="0" w:color="auto"/>
            </w:tcBorders>
            <w:vAlign w:val="center"/>
          </w:tcPr>
          <w:p w:rsidR="00375DBA" w:rsidRPr="00375DBA" w:rsidRDefault="00375DBA" w:rsidP="00375DBA">
            <w:pPr>
              <w:spacing w:after="0" w:line="240" w:lineRule="auto"/>
              <w:jc w:val="center"/>
              <w:rPr>
                <w:rFonts w:ascii="Arial" w:eastAsia="Times New Roman" w:hAnsi="Arial" w:cs="Arial"/>
                <w:sz w:val="20"/>
                <w:szCs w:val="20"/>
              </w:rPr>
            </w:pPr>
            <w:r w:rsidRPr="00375DBA">
              <w:rPr>
                <w:rFonts w:ascii="Arial" w:eastAsia="Times New Roman" w:hAnsi="Arial" w:cs="Arial"/>
                <w:b/>
                <w:sz w:val="20"/>
                <w:szCs w:val="20"/>
              </w:rPr>
              <w:t>Percentage</w:t>
            </w:r>
          </w:p>
        </w:tc>
      </w:tr>
      <w:tr w:rsidR="00375DBA" w:rsidRPr="00375DBA" w:rsidTr="007115FD">
        <w:trPr>
          <w:trHeight w:val="476"/>
          <w:jc w:val="center"/>
        </w:trPr>
        <w:tc>
          <w:tcPr>
            <w:tcW w:w="1093" w:type="dxa"/>
            <w:tcBorders>
              <w:left w:val="single" w:sz="4" w:space="0" w:color="auto"/>
            </w:tcBorders>
            <w:vAlign w:val="center"/>
          </w:tcPr>
          <w:p w:rsidR="00375DBA" w:rsidRPr="00375DBA" w:rsidRDefault="00375DBA" w:rsidP="00375DBA">
            <w:pPr>
              <w:tabs>
                <w:tab w:val="left" w:pos="720"/>
                <w:tab w:val="left" w:pos="4140"/>
              </w:tabs>
              <w:spacing w:after="0" w:line="240" w:lineRule="auto"/>
              <w:jc w:val="center"/>
              <w:rPr>
                <w:rFonts w:ascii="Arial" w:hAnsi="Arial" w:cs="Arial"/>
                <w:sz w:val="20"/>
                <w:szCs w:val="20"/>
              </w:rPr>
            </w:pPr>
            <w:r w:rsidRPr="00375DBA">
              <w:rPr>
                <w:rFonts w:ascii="Arial" w:hAnsi="Arial" w:cs="Arial"/>
                <w:sz w:val="20"/>
                <w:szCs w:val="20"/>
              </w:rPr>
              <w:t>1</w:t>
            </w:r>
          </w:p>
        </w:tc>
        <w:tc>
          <w:tcPr>
            <w:tcW w:w="1843" w:type="dxa"/>
            <w:tcBorders>
              <w:left w:val="single" w:sz="4" w:space="0" w:color="auto"/>
            </w:tcBorders>
            <w:vAlign w:val="center"/>
          </w:tcPr>
          <w:p w:rsidR="00375DBA" w:rsidRPr="00375DBA" w:rsidRDefault="00375DBA" w:rsidP="00375DBA">
            <w:pPr>
              <w:tabs>
                <w:tab w:val="left" w:pos="720"/>
                <w:tab w:val="left" w:pos="4140"/>
              </w:tabs>
              <w:spacing w:after="0" w:line="240" w:lineRule="auto"/>
              <w:rPr>
                <w:rFonts w:ascii="Arial" w:eastAsia="Times New Roman" w:hAnsi="Arial" w:cs="Arial"/>
                <w:sz w:val="20"/>
                <w:szCs w:val="20"/>
              </w:rPr>
            </w:pPr>
            <w:r w:rsidRPr="00375DBA">
              <w:rPr>
                <w:rFonts w:ascii="Arial" w:eastAsia="Times New Roman" w:hAnsi="Arial" w:cs="Arial"/>
                <w:sz w:val="20"/>
                <w:szCs w:val="20"/>
              </w:rPr>
              <w:t>Low</w:t>
            </w:r>
          </w:p>
        </w:tc>
        <w:tc>
          <w:tcPr>
            <w:tcW w:w="2410" w:type="dxa"/>
            <w:vAlign w:val="center"/>
          </w:tcPr>
          <w:p w:rsidR="00375DBA" w:rsidRPr="00375DBA" w:rsidRDefault="00375DBA" w:rsidP="00375DBA">
            <w:pPr>
              <w:tabs>
                <w:tab w:val="left" w:pos="720"/>
                <w:tab w:val="left" w:pos="4140"/>
              </w:tabs>
              <w:spacing w:after="0" w:line="240" w:lineRule="auto"/>
              <w:jc w:val="center"/>
              <w:rPr>
                <w:rFonts w:ascii="Arial" w:eastAsia="Times New Roman" w:hAnsi="Arial" w:cs="Arial"/>
                <w:sz w:val="20"/>
                <w:szCs w:val="20"/>
              </w:rPr>
            </w:pPr>
            <w:r w:rsidRPr="00375DBA">
              <w:rPr>
                <w:rFonts w:ascii="Arial" w:hAnsi="Arial" w:cs="Arial"/>
                <w:sz w:val="20"/>
                <w:szCs w:val="20"/>
              </w:rPr>
              <w:t>Below 65.62</w:t>
            </w:r>
          </w:p>
        </w:tc>
        <w:tc>
          <w:tcPr>
            <w:tcW w:w="1843" w:type="dxa"/>
            <w:vAlign w:val="center"/>
          </w:tcPr>
          <w:p w:rsidR="00375DBA" w:rsidRPr="00375DBA" w:rsidRDefault="00375DBA" w:rsidP="00375DBA">
            <w:pPr>
              <w:tabs>
                <w:tab w:val="left" w:pos="720"/>
                <w:tab w:val="left" w:pos="4140"/>
              </w:tabs>
              <w:spacing w:after="0" w:line="240" w:lineRule="auto"/>
              <w:jc w:val="center"/>
              <w:rPr>
                <w:rFonts w:ascii="Arial" w:eastAsia="Times New Roman" w:hAnsi="Arial" w:cs="Arial"/>
                <w:sz w:val="20"/>
                <w:szCs w:val="20"/>
              </w:rPr>
            </w:pPr>
            <w:r w:rsidRPr="00375DBA">
              <w:rPr>
                <w:rFonts w:ascii="Arial" w:hAnsi="Arial" w:cs="Arial"/>
                <w:sz w:val="20"/>
                <w:szCs w:val="20"/>
              </w:rPr>
              <w:t>25</w:t>
            </w:r>
          </w:p>
        </w:tc>
        <w:tc>
          <w:tcPr>
            <w:tcW w:w="1715" w:type="dxa"/>
            <w:tcBorders>
              <w:right w:val="single" w:sz="4" w:space="0" w:color="auto"/>
            </w:tcBorders>
            <w:vAlign w:val="center"/>
          </w:tcPr>
          <w:p w:rsidR="00375DBA" w:rsidRPr="00375DBA" w:rsidRDefault="00375DBA" w:rsidP="00375DBA">
            <w:pPr>
              <w:tabs>
                <w:tab w:val="left" w:pos="720"/>
                <w:tab w:val="left" w:pos="4140"/>
              </w:tabs>
              <w:spacing w:after="0" w:line="240" w:lineRule="auto"/>
              <w:jc w:val="center"/>
              <w:rPr>
                <w:rFonts w:ascii="Arial" w:eastAsia="Times New Roman" w:hAnsi="Arial" w:cs="Arial"/>
                <w:sz w:val="20"/>
                <w:szCs w:val="20"/>
              </w:rPr>
            </w:pPr>
            <w:r w:rsidRPr="00375DBA">
              <w:rPr>
                <w:rFonts w:ascii="Arial" w:hAnsi="Arial" w:cs="Arial"/>
                <w:sz w:val="20"/>
                <w:szCs w:val="20"/>
              </w:rPr>
              <w:t>15.63</w:t>
            </w:r>
          </w:p>
        </w:tc>
      </w:tr>
      <w:tr w:rsidR="00375DBA" w:rsidRPr="00375DBA" w:rsidTr="007115FD">
        <w:trPr>
          <w:jc w:val="center"/>
        </w:trPr>
        <w:tc>
          <w:tcPr>
            <w:tcW w:w="1093" w:type="dxa"/>
            <w:tcBorders>
              <w:left w:val="single" w:sz="4" w:space="0" w:color="auto"/>
            </w:tcBorders>
            <w:vAlign w:val="center"/>
          </w:tcPr>
          <w:p w:rsidR="00375DBA" w:rsidRPr="00375DBA" w:rsidRDefault="00375DBA" w:rsidP="00375DBA">
            <w:pPr>
              <w:tabs>
                <w:tab w:val="left" w:pos="720"/>
                <w:tab w:val="left" w:pos="4140"/>
              </w:tabs>
              <w:spacing w:after="0" w:line="240" w:lineRule="auto"/>
              <w:jc w:val="center"/>
              <w:rPr>
                <w:rFonts w:ascii="Arial" w:hAnsi="Arial" w:cs="Arial"/>
                <w:sz w:val="20"/>
                <w:szCs w:val="20"/>
              </w:rPr>
            </w:pPr>
            <w:r w:rsidRPr="00375DBA">
              <w:rPr>
                <w:rFonts w:ascii="Arial" w:hAnsi="Arial" w:cs="Arial"/>
                <w:sz w:val="20"/>
                <w:szCs w:val="20"/>
              </w:rPr>
              <w:t>2</w:t>
            </w:r>
          </w:p>
        </w:tc>
        <w:tc>
          <w:tcPr>
            <w:tcW w:w="1843" w:type="dxa"/>
            <w:tcBorders>
              <w:left w:val="single" w:sz="4" w:space="0" w:color="auto"/>
            </w:tcBorders>
            <w:vAlign w:val="center"/>
          </w:tcPr>
          <w:p w:rsidR="00375DBA" w:rsidRPr="00375DBA" w:rsidRDefault="00375DBA" w:rsidP="00375DBA">
            <w:pPr>
              <w:tabs>
                <w:tab w:val="left" w:pos="720"/>
                <w:tab w:val="left" w:pos="4140"/>
              </w:tabs>
              <w:spacing w:after="0" w:line="240" w:lineRule="auto"/>
              <w:rPr>
                <w:rFonts w:ascii="Arial" w:eastAsia="Times New Roman" w:hAnsi="Arial" w:cs="Arial"/>
                <w:sz w:val="20"/>
                <w:szCs w:val="20"/>
              </w:rPr>
            </w:pPr>
            <w:r w:rsidRPr="00375DBA">
              <w:rPr>
                <w:rFonts w:ascii="Arial" w:eastAsia="Times New Roman" w:hAnsi="Arial" w:cs="Arial"/>
                <w:sz w:val="20"/>
                <w:szCs w:val="20"/>
              </w:rPr>
              <w:t>Medium</w:t>
            </w:r>
          </w:p>
        </w:tc>
        <w:tc>
          <w:tcPr>
            <w:tcW w:w="2410" w:type="dxa"/>
            <w:vAlign w:val="center"/>
          </w:tcPr>
          <w:p w:rsidR="00375DBA" w:rsidRPr="00375DBA" w:rsidRDefault="00375DBA" w:rsidP="00375DBA">
            <w:pPr>
              <w:tabs>
                <w:tab w:val="left" w:pos="720"/>
                <w:tab w:val="left" w:pos="4140"/>
              </w:tabs>
              <w:spacing w:after="0" w:line="240" w:lineRule="auto"/>
              <w:jc w:val="center"/>
              <w:rPr>
                <w:rFonts w:ascii="Arial" w:eastAsia="Times New Roman" w:hAnsi="Arial" w:cs="Arial"/>
                <w:sz w:val="20"/>
                <w:szCs w:val="20"/>
              </w:rPr>
            </w:pPr>
            <w:r w:rsidRPr="00375DBA">
              <w:rPr>
                <w:rFonts w:ascii="Arial" w:hAnsi="Arial" w:cs="Arial"/>
                <w:sz w:val="20"/>
                <w:szCs w:val="20"/>
              </w:rPr>
              <w:t>65.62 to 86.86</w:t>
            </w:r>
          </w:p>
        </w:tc>
        <w:tc>
          <w:tcPr>
            <w:tcW w:w="1843" w:type="dxa"/>
            <w:vAlign w:val="center"/>
          </w:tcPr>
          <w:p w:rsidR="00375DBA" w:rsidRPr="00375DBA" w:rsidRDefault="00375DBA" w:rsidP="00375DBA">
            <w:pPr>
              <w:tabs>
                <w:tab w:val="left" w:pos="720"/>
                <w:tab w:val="left" w:pos="4140"/>
              </w:tabs>
              <w:spacing w:after="0" w:line="240" w:lineRule="auto"/>
              <w:jc w:val="center"/>
              <w:rPr>
                <w:rFonts w:ascii="Arial" w:eastAsia="Times New Roman" w:hAnsi="Arial" w:cs="Arial"/>
                <w:sz w:val="20"/>
                <w:szCs w:val="20"/>
              </w:rPr>
            </w:pPr>
            <w:r w:rsidRPr="00375DBA">
              <w:rPr>
                <w:rFonts w:ascii="Arial" w:hAnsi="Arial" w:cs="Arial"/>
                <w:sz w:val="20"/>
                <w:szCs w:val="20"/>
              </w:rPr>
              <w:t>116</w:t>
            </w:r>
          </w:p>
        </w:tc>
        <w:tc>
          <w:tcPr>
            <w:tcW w:w="1715" w:type="dxa"/>
            <w:tcBorders>
              <w:right w:val="single" w:sz="4" w:space="0" w:color="auto"/>
            </w:tcBorders>
            <w:vAlign w:val="center"/>
          </w:tcPr>
          <w:p w:rsidR="00375DBA" w:rsidRPr="00375DBA" w:rsidRDefault="00375DBA" w:rsidP="00375DBA">
            <w:pPr>
              <w:tabs>
                <w:tab w:val="left" w:pos="720"/>
                <w:tab w:val="left" w:pos="4140"/>
              </w:tabs>
              <w:spacing w:after="0" w:line="240" w:lineRule="auto"/>
              <w:jc w:val="center"/>
              <w:rPr>
                <w:rFonts w:ascii="Arial" w:eastAsia="Times New Roman" w:hAnsi="Arial" w:cs="Arial"/>
                <w:sz w:val="20"/>
                <w:szCs w:val="20"/>
              </w:rPr>
            </w:pPr>
            <w:r w:rsidRPr="00375DBA">
              <w:rPr>
                <w:rFonts w:ascii="Arial" w:hAnsi="Arial" w:cs="Arial"/>
                <w:sz w:val="20"/>
                <w:szCs w:val="20"/>
              </w:rPr>
              <w:t>72.50</w:t>
            </w:r>
          </w:p>
        </w:tc>
      </w:tr>
      <w:tr w:rsidR="00375DBA" w:rsidRPr="00375DBA" w:rsidTr="007115FD">
        <w:trPr>
          <w:jc w:val="center"/>
        </w:trPr>
        <w:tc>
          <w:tcPr>
            <w:tcW w:w="1093" w:type="dxa"/>
            <w:tcBorders>
              <w:left w:val="single" w:sz="4" w:space="0" w:color="auto"/>
            </w:tcBorders>
            <w:vAlign w:val="center"/>
          </w:tcPr>
          <w:p w:rsidR="00375DBA" w:rsidRPr="00375DBA" w:rsidRDefault="00375DBA" w:rsidP="00375DBA">
            <w:pPr>
              <w:tabs>
                <w:tab w:val="left" w:pos="720"/>
                <w:tab w:val="left" w:pos="4140"/>
              </w:tabs>
              <w:spacing w:after="0" w:line="240" w:lineRule="auto"/>
              <w:jc w:val="center"/>
              <w:rPr>
                <w:rFonts w:ascii="Arial" w:hAnsi="Arial" w:cs="Arial"/>
                <w:sz w:val="20"/>
                <w:szCs w:val="20"/>
              </w:rPr>
            </w:pPr>
            <w:r w:rsidRPr="00375DBA">
              <w:rPr>
                <w:rFonts w:ascii="Arial" w:hAnsi="Arial" w:cs="Arial"/>
                <w:sz w:val="20"/>
                <w:szCs w:val="20"/>
              </w:rPr>
              <w:t>3</w:t>
            </w:r>
          </w:p>
        </w:tc>
        <w:tc>
          <w:tcPr>
            <w:tcW w:w="1843" w:type="dxa"/>
            <w:tcBorders>
              <w:left w:val="single" w:sz="4" w:space="0" w:color="auto"/>
            </w:tcBorders>
            <w:vAlign w:val="center"/>
          </w:tcPr>
          <w:p w:rsidR="00375DBA" w:rsidRPr="00375DBA" w:rsidRDefault="00375DBA" w:rsidP="00375DBA">
            <w:pPr>
              <w:tabs>
                <w:tab w:val="left" w:pos="720"/>
                <w:tab w:val="left" w:pos="4140"/>
              </w:tabs>
              <w:spacing w:after="0" w:line="240" w:lineRule="auto"/>
              <w:rPr>
                <w:rFonts w:ascii="Arial" w:eastAsia="Times New Roman" w:hAnsi="Arial" w:cs="Arial"/>
                <w:sz w:val="20"/>
                <w:szCs w:val="20"/>
              </w:rPr>
            </w:pPr>
            <w:r w:rsidRPr="00375DBA">
              <w:rPr>
                <w:rFonts w:ascii="Arial" w:eastAsia="Times New Roman" w:hAnsi="Arial" w:cs="Arial"/>
                <w:sz w:val="20"/>
                <w:szCs w:val="20"/>
              </w:rPr>
              <w:t>High</w:t>
            </w:r>
          </w:p>
        </w:tc>
        <w:tc>
          <w:tcPr>
            <w:tcW w:w="2410" w:type="dxa"/>
            <w:vAlign w:val="center"/>
          </w:tcPr>
          <w:p w:rsidR="00375DBA" w:rsidRPr="00375DBA" w:rsidRDefault="00375DBA" w:rsidP="00375DBA">
            <w:pPr>
              <w:tabs>
                <w:tab w:val="left" w:pos="720"/>
                <w:tab w:val="left" w:pos="4140"/>
              </w:tabs>
              <w:spacing w:after="0" w:line="240" w:lineRule="auto"/>
              <w:jc w:val="center"/>
              <w:rPr>
                <w:rFonts w:ascii="Arial" w:eastAsia="Times New Roman" w:hAnsi="Arial" w:cs="Arial"/>
                <w:sz w:val="20"/>
                <w:szCs w:val="20"/>
              </w:rPr>
            </w:pPr>
            <w:r w:rsidRPr="00375DBA">
              <w:rPr>
                <w:rFonts w:ascii="Arial" w:hAnsi="Arial" w:cs="Arial"/>
                <w:sz w:val="20"/>
                <w:szCs w:val="20"/>
              </w:rPr>
              <w:t>Above 86.86</w:t>
            </w:r>
          </w:p>
        </w:tc>
        <w:tc>
          <w:tcPr>
            <w:tcW w:w="1843" w:type="dxa"/>
            <w:vAlign w:val="center"/>
          </w:tcPr>
          <w:p w:rsidR="00375DBA" w:rsidRPr="00375DBA" w:rsidRDefault="00375DBA" w:rsidP="00375DBA">
            <w:pPr>
              <w:tabs>
                <w:tab w:val="left" w:pos="720"/>
                <w:tab w:val="left" w:pos="4140"/>
              </w:tabs>
              <w:spacing w:after="0" w:line="240" w:lineRule="auto"/>
              <w:jc w:val="center"/>
              <w:rPr>
                <w:rFonts w:ascii="Arial" w:eastAsia="Times New Roman" w:hAnsi="Arial" w:cs="Arial"/>
                <w:sz w:val="20"/>
                <w:szCs w:val="20"/>
              </w:rPr>
            </w:pPr>
            <w:r w:rsidRPr="00375DBA">
              <w:rPr>
                <w:rFonts w:ascii="Arial" w:hAnsi="Arial" w:cs="Arial"/>
                <w:sz w:val="20"/>
                <w:szCs w:val="20"/>
              </w:rPr>
              <w:t>19</w:t>
            </w:r>
          </w:p>
        </w:tc>
        <w:tc>
          <w:tcPr>
            <w:tcW w:w="1715" w:type="dxa"/>
            <w:tcBorders>
              <w:right w:val="single" w:sz="4" w:space="0" w:color="auto"/>
            </w:tcBorders>
            <w:vAlign w:val="center"/>
          </w:tcPr>
          <w:p w:rsidR="00375DBA" w:rsidRPr="00375DBA" w:rsidRDefault="00375DBA" w:rsidP="00375DBA">
            <w:pPr>
              <w:tabs>
                <w:tab w:val="left" w:pos="720"/>
                <w:tab w:val="left" w:pos="4140"/>
              </w:tabs>
              <w:spacing w:after="0" w:line="240" w:lineRule="auto"/>
              <w:jc w:val="center"/>
              <w:rPr>
                <w:rFonts w:ascii="Arial" w:eastAsia="Times New Roman" w:hAnsi="Arial" w:cs="Arial"/>
                <w:sz w:val="20"/>
                <w:szCs w:val="20"/>
              </w:rPr>
            </w:pPr>
            <w:r w:rsidRPr="00375DBA">
              <w:rPr>
                <w:rFonts w:ascii="Arial" w:hAnsi="Arial" w:cs="Arial"/>
                <w:sz w:val="20"/>
                <w:szCs w:val="20"/>
              </w:rPr>
              <w:t>11.87</w:t>
            </w:r>
          </w:p>
        </w:tc>
      </w:tr>
      <w:tr w:rsidR="00375DBA" w:rsidRPr="00375DBA" w:rsidTr="007115FD">
        <w:trPr>
          <w:jc w:val="center"/>
        </w:trPr>
        <w:tc>
          <w:tcPr>
            <w:tcW w:w="5346" w:type="dxa"/>
            <w:gridSpan w:val="3"/>
            <w:tcBorders>
              <w:left w:val="single" w:sz="4" w:space="0" w:color="auto"/>
            </w:tcBorders>
            <w:vAlign w:val="center"/>
          </w:tcPr>
          <w:p w:rsidR="00375DBA" w:rsidRPr="00375DBA" w:rsidRDefault="00375DBA" w:rsidP="00375DBA">
            <w:pPr>
              <w:tabs>
                <w:tab w:val="left" w:pos="720"/>
                <w:tab w:val="left" w:pos="4140"/>
              </w:tabs>
              <w:spacing w:after="0" w:line="240" w:lineRule="auto"/>
              <w:jc w:val="center"/>
              <w:rPr>
                <w:rFonts w:ascii="Arial" w:hAnsi="Arial" w:cs="Arial"/>
                <w:b/>
                <w:bCs/>
                <w:sz w:val="20"/>
                <w:szCs w:val="20"/>
              </w:rPr>
            </w:pPr>
            <w:r w:rsidRPr="00375DBA">
              <w:rPr>
                <w:rFonts w:ascii="Arial" w:hAnsi="Arial" w:cs="Arial"/>
                <w:b/>
                <w:bCs/>
                <w:sz w:val="20"/>
                <w:szCs w:val="20"/>
              </w:rPr>
              <w:t>Total</w:t>
            </w:r>
          </w:p>
        </w:tc>
        <w:tc>
          <w:tcPr>
            <w:tcW w:w="1843" w:type="dxa"/>
            <w:vAlign w:val="center"/>
          </w:tcPr>
          <w:p w:rsidR="00375DBA" w:rsidRPr="00375DBA" w:rsidRDefault="00375DBA" w:rsidP="00375DBA">
            <w:pPr>
              <w:tabs>
                <w:tab w:val="left" w:pos="720"/>
                <w:tab w:val="left" w:pos="4140"/>
              </w:tabs>
              <w:spacing w:after="0" w:line="240" w:lineRule="auto"/>
              <w:jc w:val="center"/>
              <w:rPr>
                <w:rFonts w:ascii="Arial" w:hAnsi="Arial" w:cs="Arial"/>
                <w:b/>
                <w:bCs/>
                <w:sz w:val="20"/>
                <w:szCs w:val="20"/>
              </w:rPr>
            </w:pPr>
            <w:r w:rsidRPr="00375DBA">
              <w:rPr>
                <w:rFonts w:ascii="Arial" w:hAnsi="Arial" w:cs="Arial"/>
                <w:b/>
                <w:bCs/>
                <w:sz w:val="20"/>
                <w:szCs w:val="20"/>
              </w:rPr>
              <w:t>160</w:t>
            </w:r>
          </w:p>
        </w:tc>
        <w:tc>
          <w:tcPr>
            <w:tcW w:w="1715" w:type="dxa"/>
            <w:tcBorders>
              <w:right w:val="single" w:sz="4" w:space="0" w:color="auto"/>
            </w:tcBorders>
            <w:vAlign w:val="center"/>
          </w:tcPr>
          <w:p w:rsidR="00375DBA" w:rsidRPr="00375DBA" w:rsidRDefault="00375DBA" w:rsidP="00375DBA">
            <w:pPr>
              <w:tabs>
                <w:tab w:val="left" w:pos="720"/>
                <w:tab w:val="left" w:pos="4140"/>
              </w:tabs>
              <w:spacing w:after="0" w:line="240" w:lineRule="auto"/>
              <w:jc w:val="center"/>
              <w:rPr>
                <w:rFonts w:ascii="Arial" w:hAnsi="Arial" w:cs="Arial"/>
                <w:b/>
                <w:bCs/>
                <w:sz w:val="20"/>
                <w:szCs w:val="20"/>
              </w:rPr>
            </w:pPr>
            <w:r w:rsidRPr="00375DBA">
              <w:rPr>
                <w:rFonts w:ascii="Arial" w:hAnsi="Arial" w:cs="Arial"/>
                <w:b/>
                <w:bCs/>
                <w:sz w:val="20"/>
                <w:szCs w:val="20"/>
              </w:rPr>
              <w:t>100</w:t>
            </w:r>
          </w:p>
        </w:tc>
      </w:tr>
      <w:tr w:rsidR="00375DBA" w:rsidRPr="00375DBA" w:rsidTr="007115FD">
        <w:trPr>
          <w:jc w:val="center"/>
        </w:trPr>
        <w:tc>
          <w:tcPr>
            <w:tcW w:w="8904" w:type="dxa"/>
            <w:gridSpan w:val="5"/>
            <w:tcBorders>
              <w:left w:val="single" w:sz="4" w:space="0" w:color="auto"/>
              <w:bottom w:val="single" w:sz="4" w:space="0" w:color="auto"/>
              <w:right w:val="single" w:sz="4" w:space="0" w:color="auto"/>
            </w:tcBorders>
            <w:vAlign w:val="center"/>
          </w:tcPr>
          <w:p w:rsidR="00375DBA" w:rsidRPr="00375DBA" w:rsidRDefault="00375DBA" w:rsidP="00375DBA">
            <w:pPr>
              <w:spacing w:after="0" w:line="240" w:lineRule="auto"/>
              <w:jc w:val="center"/>
              <w:rPr>
                <w:rFonts w:ascii="Arial" w:eastAsia="Times New Roman" w:hAnsi="Arial" w:cs="Arial"/>
                <w:sz w:val="20"/>
                <w:szCs w:val="20"/>
              </w:rPr>
            </w:pPr>
            <w:r w:rsidRPr="00375DBA">
              <w:rPr>
                <w:rFonts w:ascii="Arial" w:hAnsi="Arial" w:cs="Arial"/>
                <w:sz w:val="20"/>
                <w:szCs w:val="20"/>
              </w:rPr>
              <w:t>Mean = 76.24                                                                                         S.D. = 10.62</w:t>
            </w:r>
          </w:p>
        </w:tc>
      </w:tr>
    </w:tbl>
    <w:p w:rsidR="00375DBA" w:rsidRPr="00375DBA" w:rsidRDefault="00375DBA" w:rsidP="00375DBA">
      <w:pPr>
        <w:pStyle w:val="BodyTextIndent"/>
        <w:tabs>
          <w:tab w:val="clear" w:pos="3740"/>
          <w:tab w:val="left" w:pos="0"/>
        </w:tabs>
        <w:spacing w:before="240" w:after="120"/>
        <w:ind w:firstLine="0"/>
        <w:jc w:val="both"/>
        <w:rPr>
          <w:rFonts w:ascii="Arial" w:hAnsi="Arial" w:cs="Arial"/>
          <w:sz w:val="20"/>
          <w:szCs w:val="20"/>
        </w:rPr>
      </w:pPr>
      <w:r w:rsidRPr="00375DBA">
        <w:rPr>
          <w:rFonts w:ascii="Arial" w:hAnsi="Arial" w:cs="Arial"/>
          <w:sz w:val="20"/>
          <w:szCs w:val="20"/>
        </w:rPr>
        <w:tab/>
        <w:t>From Table 1, it is clear that 72.50 per cent of the cumin growers were medium level knowledge of IPM in cumin. A considerably 15.63 and 11.87 per cent of respondents were in low and high knowledge group, respectively. This might be due to fact that the cumin growers had medium social participation, medium risk orientation and medium extension participation. This factor had favourable helped the cumin growers in getting more knowledge about Integrated Pest Management in cumin crop.</w:t>
      </w:r>
    </w:p>
    <w:p w:rsidR="00375DBA" w:rsidRPr="00375DBA" w:rsidRDefault="00375DBA" w:rsidP="00375DBA">
      <w:pPr>
        <w:pStyle w:val="BodyTextIndent"/>
        <w:tabs>
          <w:tab w:val="clear" w:pos="3740"/>
          <w:tab w:val="left" w:pos="0"/>
        </w:tabs>
        <w:spacing w:before="240" w:after="120"/>
        <w:ind w:firstLine="0"/>
        <w:jc w:val="both"/>
        <w:rPr>
          <w:rFonts w:ascii="Arial" w:hAnsi="Arial" w:cs="Arial"/>
          <w:b/>
          <w:bCs/>
          <w:sz w:val="20"/>
          <w:szCs w:val="20"/>
        </w:rPr>
      </w:pPr>
    </w:p>
    <w:p w:rsidR="00375DBA" w:rsidRPr="00375DBA" w:rsidRDefault="00375DBA" w:rsidP="00375DBA">
      <w:pPr>
        <w:pStyle w:val="BodyTextIndent"/>
        <w:tabs>
          <w:tab w:val="clear" w:pos="3740"/>
          <w:tab w:val="left" w:pos="0"/>
        </w:tabs>
        <w:spacing w:before="240" w:after="120"/>
        <w:ind w:firstLine="0"/>
        <w:jc w:val="both"/>
        <w:rPr>
          <w:rFonts w:ascii="Arial" w:hAnsi="Arial" w:cs="Arial"/>
          <w:b/>
          <w:bCs/>
          <w:sz w:val="20"/>
          <w:szCs w:val="20"/>
        </w:rPr>
      </w:pPr>
      <w:r w:rsidRPr="00375DBA">
        <w:rPr>
          <w:rFonts w:ascii="Arial" w:hAnsi="Arial" w:cs="Arial"/>
          <w:b/>
          <w:bCs/>
          <w:sz w:val="20"/>
          <w:szCs w:val="20"/>
        </w:rPr>
        <w:t xml:space="preserve">Correlation between knowledge about IPM in cumin crop followed by the farmers </w:t>
      </w:r>
    </w:p>
    <w:p w:rsidR="00375DBA" w:rsidRPr="00375DBA" w:rsidRDefault="00375DBA" w:rsidP="00375DBA">
      <w:pPr>
        <w:pStyle w:val="BodyTextIndent"/>
        <w:tabs>
          <w:tab w:val="clear" w:pos="3740"/>
          <w:tab w:val="left" w:pos="0"/>
        </w:tabs>
        <w:spacing w:before="240" w:after="120"/>
        <w:ind w:firstLine="0"/>
        <w:jc w:val="both"/>
        <w:rPr>
          <w:rFonts w:ascii="Arial" w:hAnsi="Arial" w:cs="Arial"/>
          <w:sz w:val="20"/>
          <w:szCs w:val="20"/>
        </w:rPr>
      </w:pPr>
      <w:r w:rsidRPr="00375DBA">
        <w:rPr>
          <w:rFonts w:ascii="Arial" w:hAnsi="Arial" w:cs="Arial"/>
          <w:sz w:val="20"/>
          <w:szCs w:val="20"/>
        </w:rPr>
        <w:tab/>
        <w:t xml:space="preserve">There was no significant association with the knowledge about IPM in cumin crop and their annual income and size of family. Age was negative and significantly associated with the knowledge of IPM in cumin crop. </w:t>
      </w:r>
    </w:p>
    <w:p w:rsidR="00375DBA" w:rsidRPr="00375DBA" w:rsidRDefault="00375DBA" w:rsidP="00375DBA">
      <w:pPr>
        <w:pStyle w:val="BodyTextIndent"/>
        <w:tabs>
          <w:tab w:val="clear" w:pos="3740"/>
          <w:tab w:val="left" w:pos="0"/>
        </w:tabs>
        <w:spacing w:before="240" w:after="120"/>
        <w:ind w:firstLine="0"/>
        <w:jc w:val="both"/>
        <w:rPr>
          <w:rFonts w:ascii="Arial" w:hAnsi="Arial" w:cs="Arial"/>
          <w:sz w:val="20"/>
          <w:szCs w:val="20"/>
        </w:rPr>
      </w:pPr>
      <w:r w:rsidRPr="00375DBA">
        <w:rPr>
          <w:rFonts w:ascii="Arial" w:hAnsi="Arial" w:cs="Arial"/>
          <w:sz w:val="20"/>
          <w:szCs w:val="20"/>
        </w:rPr>
        <w:tab/>
        <w:t>While remaining all characteristics of the respondents like education, social participation,size of land holding, irrigation potentiality, risk orientation, extension participation, innovativeness and economic motivation were positively significant associated with the knowledge of IPM in cumin crop.</w:t>
      </w:r>
    </w:p>
    <w:p w:rsidR="00375DBA" w:rsidRPr="00375DBA" w:rsidRDefault="00375DBA" w:rsidP="00375DBA">
      <w:pPr>
        <w:pStyle w:val="BodyTextIndent"/>
        <w:tabs>
          <w:tab w:val="clear" w:pos="3740"/>
          <w:tab w:val="left" w:pos="426"/>
        </w:tabs>
        <w:spacing w:before="240" w:after="120"/>
        <w:ind w:left="993" w:hanging="993"/>
        <w:jc w:val="both"/>
        <w:rPr>
          <w:rFonts w:ascii="Arial" w:hAnsi="Arial" w:cs="Arial"/>
          <w:b/>
          <w:bCs/>
          <w:sz w:val="20"/>
          <w:szCs w:val="20"/>
        </w:rPr>
      </w:pPr>
      <w:r w:rsidRPr="00375DBA">
        <w:rPr>
          <w:rFonts w:ascii="Arial" w:hAnsi="Arial" w:cs="Arial"/>
          <w:b/>
          <w:bCs/>
          <w:sz w:val="20"/>
          <w:szCs w:val="20"/>
        </w:rPr>
        <w:t>Table 2: Correlation between knowledge about IPM in cumin crop followed by the farmers and the independent variables    n = 160</w:t>
      </w:r>
    </w:p>
    <w:tbl>
      <w:tblPr>
        <w:tblW w:w="8900" w:type="dxa"/>
        <w:jc w:val="center"/>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ook w:val="01E0"/>
      </w:tblPr>
      <w:tblGrid>
        <w:gridCol w:w="1211"/>
        <w:gridCol w:w="4626"/>
        <w:gridCol w:w="3063"/>
      </w:tblGrid>
      <w:tr w:rsidR="00375DBA" w:rsidRPr="00375DBA" w:rsidTr="007115FD">
        <w:trPr>
          <w:trHeight w:val="233"/>
          <w:jc w:val="center"/>
        </w:trPr>
        <w:tc>
          <w:tcPr>
            <w:tcW w:w="1211" w:type="dxa"/>
            <w:tcBorders>
              <w:top w:val="single" w:sz="4" w:space="0" w:color="auto"/>
              <w:left w:val="single" w:sz="4" w:space="0" w:color="auto"/>
            </w:tcBorders>
            <w:vAlign w:val="center"/>
          </w:tcPr>
          <w:p w:rsidR="00375DBA" w:rsidRPr="00375DBA" w:rsidRDefault="00375DBA" w:rsidP="00375DBA">
            <w:pPr>
              <w:spacing w:after="0" w:line="240" w:lineRule="auto"/>
              <w:jc w:val="center"/>
              <w:rPr>
                <w:rFonts w:ascii="Arial" w:hAnsi="Arial" w:cs="Arial"/>
                <w:b/>
                <w:bCs/>
                <w:sz w:val="20"/>
                <w:szCs w:val="20"/>
              </w:rPr>
            </w:pPr>
            <w:r w:rsidRPr="00375DBA">
              <w:rPr>
                <w:rFonts w:ascii="Arial" w:hAnsi="Arial" w:cs="Arial"/>
                <w:b/>
                <w:bCs/>
                <w:sz w:val="20"/>
                <w:szCs w:val="20"/>
              </w:rPr>
              <w:t>Sr. No</w:t>
            </w:r>
          </w:p>
        </w:tc>
        <w:tc>
          <w:tcPr>
            <w:tcW w:w="4626" w:type="dxa"/>
            <w:tcBorders>
              <w:top w:val="single" w:sz="4" w:space="0" w:color="auto"/>
            </w:tcBorders>
            <w:vAlign w:val="center"/>
          </w:tcPr>
          <w:p w:rsidR="00375DBA" w:rsidRPr="00375DBA" w:rsidRDefault="00375DBA" w:rsidP="00375DBA">
            <w:pPr>
              <w:spacing w:after="0" w:line="240" w:lineRule="auto"/>
              <w:rPr>
                <w:rFonts w:ascii="Arial" w:hAnsi="Arial" w:cs="Arial"/>
                <w:b/>
                <w:bCs/>
                <w:sz w:val="20"/>
                <w:szCs w:val="20"/>
              </w:rPr>
            </w:pPr>
            <w:r w:rsidRPr="00375DBA">
              <w:rPr>
                <w:rFonts w:ascii="Arial" w:hAnsi="Arial" w:cs="Arial"/>
                <w:b/>
                <w:bCs/>
                <w:sz w:val="20"/>
                <w:szCs w:val="20"/>
              </w:rPr>
              <w:t>Name of the independent variables</w:t>
            </w:r>
          </w:p>
        </w:tc>
        <w:tc>
          <w:tcPr>
            <w:tcW w:w="3063" w:type="dxa"/>
            <w:tcBorders>
              <w:top w:val="single" w:sz="4" w:space="0" w:color="auto"/>
              <w:right w:val="single" w:sz="4" w:space="0" w:color="auto"/>
            </w:tcBorders>
            <w:vAlign w:val="center"/>
          </w:tcPr>
          <w:p w:rsidR="00375DBA" w:rsidRPr="00375DBA" w:rsidRDefault="00375DBA" w:rsidP="00375DBA">
            <w:pPr>
              <w:spacing w:after="0" w:line="240" w:lineRule="auto"/>
              <w:jc w:val="center"/>
              <w:rPr>
                <w:rFonts w:ascii="Arial" w:hAnsi="Arial" w:cs="Arial"/>
                <w:b/>
                <w:bCs/>
                <w:sz w:val="20"/>
                <w:szCs w:val="20"/>
              </w:rPr>
            </w:pPr>
            <w:r w:rsidRPr="00375DBA">
              <w:rPr>
                <w:rFonts w:ascii="Arial" w:hAnsi="Arial" w:cs="Arial"/>
                <w:b/>
                <w:bCs/>
                <w:sz w:val="20"/>
                <w:szCs w:val="20"/>
              </w:rPr>
              <w:t>‘r’ value</w:t>
            </w:r>
          </w:p>
        </w:tc>
      </w:tr>
      <w:tr w:rsidR="00375DBA" w:rsidRPr="00375DBA" w:rsidTr="007115FD">
        <w:trPr>
          <w:trHeight w:val="170"/>
          <w:jc w:val="center"/>
        </w:trPr>
        <w:tc>
          <w:tcPr>
            <w:tcW w:w="1211" w:type="dxa"/>
            <w:tcBorders>
              <w:left w:val="single" w:sz="4" w:space="0" w:color="auto"/>
            </w:tcBorders>
            <w:vAlign w:val="center"/>
          </w:tcPr>
          <w:p w:rsidR="00375DBA" w:rsidRPr="00375DBA" w:rsidRDefault="00375DBA" w:rsidP="00375DBA">
            <w:pPr>
              <w:spacing w:after="0" w:line="240" w:lineRule="auto"/>
              <w:jc w:val="center"/>
              <w:rPr>
                <w:rFonts w:ascii="Arial" w:hAnsi="Arial" w:cs="Arial"/>
                <w:sz w:val="20"/>
                <w:szCs w:val="20"/>
              </w:rPr>
            </w:pPr>
            <w:r w:rsidRPr="00375DBA">
              <w:rPr>
                <w:rFonts w:ascii="Arial" w:hAnsi="Arial" w:cs="Arial"/>
                <w:sz w:val="20"/>
                <w:szCs w:val="20"/>
              </w:rPr>
              <w:t>1.</w:t>
            </w:r>
          </w:p>
        </w:tc>
        <w:tc>
          <w:tcPr>
            <w:tcW w:w="4626" w:type="dxa"/>
            <w:vAlign w:val="center"/>
          </w:tcPr>
          <w:p w:rsidR="00375DBA" w:rsidRPr="00375DBA" w:rsidRDefault="00375DBA" w:rsidP="00375DBA">
            <w:pPr>
              <w:spacing w:after="0" w:line="240" w:lineRule="auto"/>
              <w:rPr>
                <w:rFonts w:ascii="Arial" w:hAnsi="Arial" w:cs="Arial"/>
                <w:sz w:val="20"/>
                <w:szCs w:val="20"/>
              </w:rPr>
            </w:pPr>
            <w:r w:rsidRPr="00375DBA">
              <w:rPr>
                <w:rFonts w:ascii="Arial" w:hAnsi="Arial" w:cs="Arial"/>
                <w:sz w:val="20"/>
                <w:szCs w:val="20"/>
              </w:rPr>
              <w:t>Age</w:t>
            </w:r>
          </w:p>
        </w:tc>
        <w:tc>
          <w:tcPr>
            <w:tcW w:w="3063" w:type="dxa"/>
            <w:tcBorders>
              <w:right w:val="single" w:sz="4" w:space="0" w:color="auto"/>
            </w:tcBorders>
            <w:vAlign w:val="center"/>
          </w:tcPr>
          <w:p w:rsidR="00375DBA" w:rsidRPr="00375DBA" w:rsidRDefault="00375DBA" w:rsidP="00375DBA">
            <w:pPr>
              <w:spacing w:after="0" w:line="240" w:lineRule="auto"/>
              <w:jc w:val="center"/>
              <w:rPr>
                <w:rFonts w:ascii="Arial" w:hAnsi="Arial" w:cs="Arial"/>
                <w:bCs/>
                <w:sz w:val="20"/>
                <w:szCs w:val="20"/>
              </w:rPr>
            </w:pPr>
            <w:r w:rsidRPr="00375DBA">
              <w:rPr>
                <w:rFonts w:ascii="Arial" w:hAnsi="Arial" w:cs="Arial"/>
                <w:bCs/>
                <w:sz w:val="20"/>
                <w:szCs w:val="20"/>
              </w:rPr>
              <w:t>-0.653 *</w:t>
            </w:r>
          </w:p>
        </w:tc>
      </w:tr>
      <w:tr w:rsidR="00375DBA" w:rsidRPr="00375DBA" w:rsidTr="007115FD">
        <w:trPr>
          <w:trHeight w:val="215"/>
          <w:jc w:val="center"/>
        </w:trPr>
        <w:tc>
          <w:tcPr>
            <w:tcW w:w="1211" w:type="dxa"/>
            <w:tcBorders>
              <w:left w:val="single" w:sz="4" w:space="0" w:color="auto"/>
            </w:tcBorders>
            <w:vAlign w:val="center"/>
          </w:tcPr>
          <w:p w:rsidR="00375DBA" w:rsidRPr="00375DBA" w:rsidRDefault="00375DBA" w:rsidP="00375DBA">
            <w:pPr>
              <w:spacing w:after="0" w:line="240" w:lineRule="auto"/>
              <w:jc w:val="center"/>
              <w:rPr>
                <w:rFonts w:ascii="Arial" w:hAnsi="Arial" w:cs="Arial"/>
                <w:sz w:val="20"/>
                <w:szCs w:val="20"/>
              </w:rPr>
            </w:pPr>
            <w:r w:rsidRPr="00375DBA">
              <w:rPr>
                <w:rFonts w:ascii="Arial" w:hAnsi="Arial" w:cs="Arial"/>
                <w:sz w:val="20"/>
                <w:szCs w:val="20"/>
              </w:rPr>
              <w:t>2.</w:t>
            </w:r>
          </w:p>
        </w:tc>
        <w:tc>
          <w:tcPr>
            <w:tcW w:w="4626" w:type="dxa"/>
            <w:vAlign w:val="center"/>
          </w:tcPr>
          <w:p w:rsidR="00375DBA" w:rsidRPr="00375DBA" w:rsidRDefault="00375DBA" w:rsidP="00375DBA">
            <w:pPr>
              <w:spacing w:after="0" w:line="240" w:lineRule="auto"/>
              <w:rPr>
                <w:rFonts w:ascii="Arial" w:hAnsi="Arial" w:cs="Arial"/>
                <w:sz w:val="20"/>
                <w:szCs w:val="20"/>
              </w:rPr>
            </w:pPr>
            <w:r w:rsidRPr="00375DBA">
              <w:rPr>
                <w:rFonts w:ascii="Arial" w:hAnsi="Arial" w:cs="Arial"/>
                <w:sz w:val="20"/>
                <w:szCs w:val="20"/>
              </w:rPr>
              <w:t>Education</w:t>
            </w:r>
          </w:p>
        </w:tc>
        <w:tc>
          <w:tcPr>
            <w:tcW w:w="3063" w:type="dxa"/>
            <w:tcBorders>
              <w:right w:val="single" w:sz="4" w:space="0" w:color="auto"/>
            </w:tcBorders>
            <w:vAlign w:val="center"/>
          </w:tcPr>
          <w:p w:rsidR="00375DBA" w:rsidRPr="00375DBA" w:rsidRDefault="00375DBA" w:rsidP="00375DBA">
            <w:pPr>
              <w:tabs>
                <w:tab w:val="left" w:pos="957"/>
              </w:tabs>
              <w:spacing w:after="0" w:line="240" w:lineRule="auto"/>
              <w:ind w:left="-18" w:firstLine="18"/>
              <w:jc w:val="center"/>
              <w:rPr>
                <w:rFonts w:ascii="Arial" w:hAnsi="Arial" w:cs="Arial"/>
                <w:sz w:val="20"/>
                <w:szCs w:val="20"/>
              </w:rPr>
            </w:pPr>
            <w:r w:rsidRPr="00375DBA">
              <w:rPr>
                <w:rFonts w:ascii="Arial" w:hAnsi="Arial" w:cs="Arial"/>
                <w:sz w:val="20"/>
                <w:szCs w:val="20"/>
              </w:rPr>
              <w:t>0.809 **</w:t>
            </w:r>
          </w:p>
        </w:tc>
      </w:tr>
      <w:tr w:rsidR="00375DBA" w:rsidRPr="00375DBA" w:rsidTr="007115FD">
        <w:trPr>
          <w:trHeight w:val="170"/>
          <w:jc w:val="center"/>
        </w:trPr>
        <w:tc>
          <w:tcPr>
            <w:tcW w:w="1211" w:type="dxa"/>
            <w:tcBorders>
              <w:left w:val="single" w:sz="4" w:space="0" w:color="auto"/>
            </w:tcBorders>
            <w:vAlign w:val="center"/>
          </w:tcPr>
          <w:p w:rsidR="00375DBA" w:rsidRPr="00375DBA" w:rsidRDefault="00375DBA" w:rsidP="00375DBA">
            <w:pPr>
              <w:spacing w:after="0" w:line="240" w:lineRule="auto"/>
              <w:jc w:val="center"/>
              <w:rPr>
                <w:rFonts w:ascii="Arial" w:hAnsi="Arial" w:cs="Arial"/>
                <w:sz w:val="20"/>
                <w:szCs w:val="20"/>
              </w:rPr>
            </w:pPr>
            <w:r w:rsidRPr="00375DBA">
              <w:rPr>
                <w:rFonts w:ascii="Arial" w:hAnsi="Arial" w:cs="Arial"/>
                <w:sz w:val="20"/>
                <w:szCs w:val="20"/>
              </w:rPr>
              <w:t>3.</w:t>
            </w:r>
          </w:p>
        </w:tc>
        <w:tc>
          <w:tcPr>
            <w:tcW w:w="4626" w:type="dxa"/>
            <w:vAlign w:val="center"/>
          </w:tcPr>
          <w:p w:rsidR="00375DBA" w:rsidRPr="00375DBA" w:rsidRDefault="00375DBA" w:rsidP="00375DBA">
            <w:pPr>
              <w:spacing w:after="0" w:line="240" w:lineRule="auto"/>
              <w:rPr>
                <w:rFonts w:ascii="Arial" w:hAnsi="Arial" w:cs="Arial"/>
                <w:sz w:val="20"/>
                <w:szCs w:val="20"/>
              </w:rPr>
            </w:pPr>
            <w:r w:rsidRPr="00375DBA">
              <w:rPr>
                <w:rFonts w:ascii="Arial" w:hAnsi="Arial" w:cs="Arial"/>
                <w:sz w:val="20"/>
                <w:szCs w:val="20"/>
              </w:rPr>
              <w:t>Size of family</w:t>
            </w:r>
          </w:p>
        </w:tc>
        <w:tc>
          <w:tcPr>
            <w:tcW w:w="3063" w:type="dxa"/>
            <w:tcBorders>
              <w:right w:val="single" w:sz="4" w:space="0" w:color="auto"/>
            </w:tcBorders>
            <w:vAlign w:val="center"/>
          </w:tcPr>
          <w:p w:rsidR="00375DBA" w:rsidRPr="00375DBA" w:rsidRDefault="00375DBA" w:rsidP="00375DBA">
            <w:pPr>
              <w:spacing w:after="0" w:line="240" w:lineRule="auto"/>
              <w:jc w:val="center"/>
              <w:rPr>
                <w:rFonts w:ascii="Arial" w:hAnsi="Arial" w:cs="Arial"/>
                <w:sz w:val="20"/>
                <w:szCs w:val="20"/>
              </w:rPr>
            </w:pPr>
            <w:r w:rsidRPr="00375DBA">
              <w:rPr>
                <w:rFonts w:ascii="Arial" w:hAnsi="Arial" w:cs="Arial"/>
                <w:sz w:val="20"/>
                <w:szCs w:val="20"/>
              </w:rPr>
              <w:t>0.523 NS</w:t>
            </w:r>
          </w:p>
        </w:tc>
      </w:tr>
      <w:tr w:rsidR="00375DBA" w:rsidRPr="00375DBA" w:rsidTr="007115FD">
        <w:trPr>
          <w:trHeight w:val="125"/>
          <w:jc w:val="center"/>
        </w:trPr>
        <w:tc>
          <w:tcPr>
            <w:tcW w:w="1211" w:type="dxa"/>
            <w:tcBorders>
              <w:left w:val="single" w:sz="4" w:space="0" w:color="auto"/>
            </w:tcBorders>
            <w:vAlign w:val="center"/>
          </w:tcPr>
          <w:p w:rsidR="00375DBA" w:rsidRPr="00375DBA" w:rsidRDefault="00375DBA" w:rsidP="00375DBA">
            <w:pPr>
              <w:spacing w:after="0" w:line="240" w:lineRule="auto"/>
              <w:jc w:val="center"/>
              <w:rPr>
                <w:rFonts w:ascii="Arial" w:hAnsi="Arial" w:cs="Arial"/>
                <w:sz w:val="20"/>
                <w:szCs w:val="20"/>
              </w:rPr>
            </w:pPr>
            <w:r w:rsidRPr="00375DBA">
              <w:rPr>
                <w:rFonts w:ascii="Arial" w:hAnsi="Arial" w:cs="Arial"/>
                <w:sz w:val="20"/>
                <w:szCs w:val="20"/>
              </w:rPr>
              <w:t>4.</w:t>
            </w:r>
          </w:p>
        </w:tc>
        <w:tc>
          <w:tcPr>
            <w:tcW w:w="4626" w:type="dxa"/>
            <w:vAlign w:val="center"/>
          </w:tcPr>
          <w:p w:rsidR="00375DBA" w:rsidRPr="00375DBA" w:rsidRDefault="00375DBA" w:rsidP="00375DBA">
            <w:pPr>
              <w:spacing w:after="0" w:line="240" w:lineRule="auto"/>
              <w:rPr>
                <w:rFonts w:ascii="Arial" w:hAnsi="Arial" w:cs="Arial"/>
                <w:sz w:val="20"/>
                <w:szCs w:val="20"/>
              </w:rPr>
            </w:pPr>
            <w:r w:rsidRPr="00375DBA">
              <w:rPr>
                <w:rFonts w:ascii="Arial" w:hAnsi="Arial" w:cs="Arial"/>
                <w:sz w:val="20"/>
                <w:szCs w:val="20"/>
              </w:rPr>
              <w:t>Size of  land holding</w:t>
            </w:r>
          </w:p>
        </w:tc>
        <w:tc>
          <w:tcPr>
            <w:tcW w:w="3063" w:type="dxa"/>
            <w:tcBorders>
              <w:right w:val="single" w:sz="4" w:space="0" w:color="auto"/>
            </w:tcBorders>
            <w:vAlign w:val="center"/>
          </w:tcPr>
          <w:p w:rsidR="00375DBA" w:rsidRPr="00375DBA" w:rsidRDefault="00375DBA" w:rsidP="00375DBA">
            <w:pPr>
              <w:spacing w:after="0" w:line="240" w:lineRule="auto"/>
              <w:jc w:val="center"/>
              <w:rPr>
                <w:rFonts w:ascii="Arial" w:hAnsi="Arial" w:cs="Arial"/>
                <w:sz w:val="20"/>
                <w:szCs w:val="20"/>
              </w:rPr>
            </w:pPr>
            <w:r w:rsidRPr="00375DBA">
              <w:rPr>
                <w:rFonts w:ascii="Arial" w:hAnsi="Arial" w:cs="Arial"/>
                <w:sz w:val="20"/>
                <w:szCs w:val="20"/>
              </w:rPr>
              <w:t>0.613 *</w:t>
            </w:r>
          </w:p>
        </w:tc>
      </w:tr>
      <w:tr w:rsidR="00375DBA" w:rsidRPr="00375DBA" w:rsidTr="007115FD">
        <w:trPr>
          <w:trHeight w:val="170"/>
          <w:jc w:val="center"/>
        </w:trPr>
        <w:tc>
          <w:tcPr>
            <w:tcW w:w="1211" w:type="dxa"/>
            <w:tcBorders>
              <w:left w:val="single" w:sz="4" w:space="0" w:color="auto"/>
            </w:tcBorders>
            <w:vAlign w:val="center"/>
          </w:tcPr>
          <w:p w:rsidR="00375DBA" w:rsidRPr="00375DBA" w:rsidRDefault="00375DBA" w:rsidP="00375DBA">
            <w:pPr>
              <w:spacing w:after="0" w:line="240" w:lineRule="auto"/>
              <w:jc w:val="center"/>
              <w:rPr>
                <w:rFonts w:ascii="Arial" w:hAnsi="Arial" w:cs="Arial"/>
                <w:sz w:val="20"/>
                <w:szCs w:val="20"/>
              </w:rPr>
            </w:pPr>
            <w:r w:rsidRPr="00375DBA">
              <w:rPr>
                <w:rFonts w:ascii="Arial" w:hAnsi="Arial" w:cs="Arial"/>
                <w:sz w:val="20"/>
                <w:szCs w:val="20"/>
              </w:rPr>
              <w:t>5.</w:t>
            </w:r>
          </w:p>
        </w:tc>
        <w:tc>
          <w:tcPr>
            <w:tcW w:w="4626" w:type="dxa"/>
            <w:vAlign w:val="center"/>
          </w:tcPr>
          <w:p w:rsidR="00375DBA" w:rsidRPr="00375DBA" w:rsidRDefault="00375DBA" w:rsidP="00375DBA">
            <w:pPr>
              <w:spacing w:after="0" w:line="240" w:lineRule="auto"/>
              <w:rPr>
                <w:rFonts w:ascii="Arial" w:hAnsi="Arial" w:cs="Arial"/>
                <w:sz w:val="20"/>
                <w:szCs w:val="20"/>
              </w:rPr>
            </w:pPr>
            <w:r w:rsidRPr="00375DBA">
              <w:rPr>
                <w:rFonts w:ascii="Arial" w:hAnsi="Arial" w:cs="Arial"/>
                <w:sz w:val="20"/>
                <w:szCs w:val="20"/>
              </w:rPr>
              <w:t>Annual income</w:t>
            </w:r>
          </w:p>
        </w:tc>
        <w:tc>
          <w:tcPr>
            <w:tcW w:w="3063" w:type="dxa"/>
            <w:tcBorders>
              <w:right w:val="single" w:sz="4" w:space="0" w:color="auto"/>
            </w:tcBorders>
            <w:vAlign w:val="center"/>
          </w:tcPr>
          <w:p w:rsidR="00375DBA" w:rsidRPr="00375DBA" w:rsidRDefault="00375DBA" w:rsidP="00375DBA">
            <w:pPr>
              <w:spacing w:after="0" w:line="240" w:lineRule="auto"/>
              <w:ind w:left="-18"/>
              <w:jc w:val="center"/>
              <w:rPr>
                <w:rFonts w:ascii="Arial" w:hAnsi="Arial" w:cs="Arial"/>
                <w:sz w:val="20"/>
                <w:szCs w:val="20"/>
              </w:rPr>
            </w:pPr>
            <w:r w:rsidRPr="00375DBA">
              <w:rPr>
                <w:rFonts w:ascii="Arial" w:hAnsi="Arial" w:cs="Arial"/>
                <w:sz w:val="20"/>
                <w:szCs w:val="20"/>
              </w:rPr>
              <w:t>0.434 NS</w:t>
            </w:r>
          </w:p>
        </w:tc>
      </w:tr>
      <w:tr w:rsidR="00375DBA" w:rsidRPr="00375DBA" w:rsidTr="007115FD">
        <w:trPr>
          <w:trHeight w:val="305"/>
          <w:jc w:val="center"/>
        </w:trPr>
        <w:tc>
          <w:tcPr>
            <w:tcW w:w="1211" w:type="dxa"/>
            <w:tcBorders>
              <w:left w:val="single" w:sz="4" w:space="0" w:color="auto"/>
            </w:tcBorders>
            <w:vAlign w:val="center"/>
          </w:tcPr>
          <w:p w:rsidR="00375DBA" w:rsidRPr="00375DBA" w:rsidRDefault="00375DBA" w:rsidP="00375DBA">
            <w:pPr>
              <w:spacing w:after="0" w:line="240" w:lineRule="auto"/>
              <w:jc w:val="center"/>
              <w:rPr>
                <w:rFonts w:ascii="Arial" w:hAnsi="Arial" w:cs="Arial"/>
                <w:sz w:val="20"/>
                <w:szCs w:val="20"/>
              </w:rPr>
            </w:pPr>
            <w:r w:rsidRPr="00375DBA">
              <w:rPr>
                <w:rFonts w:ascii="Arial" w:hAnsi="Arial" w:cs="Arial"/>
                <w:sz w:val="20"/>
                <w:szCs w:val="20"/>
              </w:rPr>
              <w:t>6.</w:t>
            </w:r>
          </w:p>
        </w:tc>
        <w:tc>
          <w:tcPr>
            <w:tcW w:w="4626" w:type="dxa"/>
            <w:vAlign w:val="center"/>
          </w:tcPr>
          <w:p w:rsidR="00375DBA" w:rsidRPr="00375DBA" w:rsidRDefault="00375DBA" w:rsidP="00375DBA">
            <w:pPr>
              <w:spacing w:after="0" w:line="240" w:lineRule="auto"/>
              <w:rPr>
                <w:rFonts w:ascii="Arial" w:hAnsi="Arial" w:cs="Arial"/>
                <w:sz w:val="20"/>
                <w:szCs w:val="20"/>
              </w:rPr>
            </w:pPr>
            <w:r w:rsidRPr="00375DBA">
              <w:rPr>
                <w:rFonts w:ascii="Arial" w:hAnsi="Arial" w:cs="Arial"/>
                <w:sz w:val="20"/>
                <w:szCs w:val="20"/>
              </w:rPr>
              <w:t>Social participation</w:t>
            </w:r>
          </w:p>
        </w:tc>
        <w:tc>
          <w:tcPr>
            <w:tcW w:w="3063" w:type="dxa"/>
            <w:tcBorders>
              <w:right w:val="single" w:sz="4" w:space="0" w:color="auto"/>
            </w:tcBorders>
            <w:vAlign w:val="center"/>
          </w:tcPr>
          <w:p w:rsidR="00375DBA" w:rsidRPr="00375DBA" w:rsidRDefault="00375DBA" w:rsidP="00375DBA">
            <w:pPr>
              <w:spacing w:after="0" w:line="240" w:lineRule="auto"/>
              <w:jc w:val="center"/>
              <w:rPr>
                <w:rFonts w:ascii="Arial" w:hAnsi="Arial" w:cs="Arial"/>
                <w:sz w:val="20"/>
                <w:szCs w:val="20"/>
              </w:rPr>
            </w:pPr>
            <w:r w:rsidRPr="00375DBA">
              <w:rPr>
                <w:rFonts w:ascii="Arial" w:hAnsi="Arial" w:cs="Arial"/>
                <w:sz w:val="20"/>
                <w:szCs w:val="20"/>
              </w:rPr>
              <w:t>0.791 **</w:t>
            </w:r>
          </w:p>
        </w:tc>
      </w:tr>
      <w:tr w:rsidR="00375DBA" w:rsidRPr="00375DBA" w:rsidTr="007115FD">
        <w:trPr>
          <w:trHeight w:val="260"/>
          <w:jc w:val="center"/>
        </w:trPr>
        <w:tc>
          <w:tcPr>
            <w:tcW w:w="1211" w:type="dxa"/>
            <w:tcBorders>
              <w:left w:val="single" w:sz="4" w:space="0" w:color="auto"/>
            </w:tcBorders>
            <w:vAlign w:val="center"/>
          </w:tcPr>
          <w:p w:rsidR="00375DBA" w:rsidRPr="00375DBA" w:rsidRDefault="00375DBA" w:rsidP="00375DBA">
            <w:pPr>
              <w:spacing w:after="0" w:line="240" w:lineRule="auto"/>
              <w:jc w:val="center"/>
              <w:rPr>
                <w:rFonts w:ascii="Arial" w:hAnsi="Arial" w:cs="Arial"/>
                <w:sz w:val="20"/>
                <w:szCs w:val="20"/>
              </w:rPr>
            </w:pPr>
            <w:r w:rsidRPr="00375DBA">
              <w:rPr>
                <w:rFonts w:ascii="Arial" w:hAnsi="Arial" w:cs="Arial"/>
                <w:sz w:val="20"/>
                <w:szCs w:val="20"/>
              </w:rPr>
              <w:t>7.</w:t>
            </w:r>
          </w:p>
        </w:tc>
        <w:tc>
          <w:tcPr>
            <w:tcW w:w="4626" w:type="dxa"/>
            <w:vAlign w:val="center"/>
          </w:tcPr>
          <w:p w:rsidR="00375DBA" w:rsidRPr="00375DBA" w:rsidRDefault="00375DBA" w:rsidP="00375DBA">
            <w:pPr>
              <w:spacing w:after="0" w:line="240" w:lineRule="auto"/>
              <w:rPr>
                <w:rFonts w:ascii="Arial" w:hAnsi="Arial" w:cs="Arial"/>
                <w:sz w:val="20"/>
                <w:szCs w:val="20"/>
              </w:rPr>
            </w:pPr>
            <w:r w:rsidRPr="00375DBA">
              <w:rPr>
                <w:rFonts w:ascii="Arial" w:hAnsi="Arial" w:cs="Arial"/>
                <w:bCs/>
                <w:sz w:val="20"/>
                <w:szCs w:val="20"/>
                <w:lang w:val="fr-FR"/>
              </w:rPr>
              <w:t>Extension participation</w:t>
            </w:r>
          </w:p>
        </w:tc>
        <w:tc>
          <w:tcPr>
            <w:tcW w:w="3063" w:type="dxa"/>
            <w:tcBorders>
              <w:right w:val="single" w:sz="4" w:space="0" w:color="auto"/>
            </w:tcBorders>
            <w:vAlign w:val="center"/>
          </w:tcPr>
          <w:p w:rsidR="00375DBA" w:rsidRPr="00375DBA" w:rsidRDefault="00375DBA" w:rsidP="00375DBA">
            <w:pPr>
              <w:spacing w:after="0" w:line="240" w:lineRule="auto"/>
              <w:ind w:left="72" w:hanging="72"/>
              <w:jc w:val="center"/>
              <w:rPr>
                <w:rFonts w:ascii="Arial" w:hAnsi="Arial" w:cs="Arial"/>
                <w:sz w:val="20"/>
                <w:szCs w:val="20"/>
              </w:rPr>
            </w:pPr>
            <w:r w:rsidRPr="00375DBA">
              <w:rPr>
                <w:rFonts w:ascii="Arial" w:hAnsi="Arial" w:cs="Arial"/>
                <w:sz w:val="20"/>
                <w:szCs w:val="20"/>
              </w:rPr>
              <w:t>0.784 **</w:t>
            </w:r>
          </w:p>
        </w:tc>
      </w:tr>
      <w:tr w:rsidR="00375DBA" w:rsidRPr="00375DBA" w:rsidTr="007115FD">
        <w:trPr>
          <w:trHeight w:val="215"/>
          <w:jc w:val="center"/>
        </w:trPr>
        <w:tc>
          <w:tcPr>
            <w:tcW w:w="1211" w:type="dxa"/>
            <w:tcBorders>
              <w:left w:val="single" w:sz="4" w:space="0" w:color="auto"/>
            </w:tcBorders>
            <w:vAlign w:val="center"/>
          </w:tcPr>
          <w:p w:rsidR="00375DBA" w:rsidRPr="00375DBA" w:rsidRDefault="00375DBA" w:rsidP="00375DBA">
            <w:pPr>
              <w:spacing w:after="0" w:line="240" w:lineRule="auto"/>
              <w:jc w:val="center"/>
              <w:rPr>
                <w:rFonts w:ascii="Arial" w:hAnsi="Arial" w:cs="Arial"/>
                <w:sz w:val="20"/>
                <w:szCs w:val="20"/>
              </w:rPr>
            </w:pPr>
            <w:r w:rsidRPr="00375DBA">
              <w:rPr>
                <w:rFonts w:ascii="Arial" w:hAnsi="Arial" w:cs="Arial"/>
                <w:sz w:val="20"/>
                <w:szCs w:val="20"/>
              </w:rPr>
              <w:t>8.</w:t>
            </w:r>
          </w:p>
        </w:tc>
        <w:tc>
          <w:tcPr>
            <w:tcW w:w="4626" w:type="dxa"/>
            <w:vAlign w:val="center"/>
          </w:tcPr>
          <w:p w:rsidR="00375DBA" w:rsidRPr="00375DBA" w:rsidRDefault="00375DBA" w:rsidP="00375DBA">
            <w:pPr>
              <w:spacing w:after="0" w:line="240" w:lineRule="auto"/>
              <w:rPr>
                <w:rFonts w:ascii="Arial" w:hAnsi="Arial" w:cs="Arial"/>
                <w:sz w:val="20"/>
                <w:szCs w:val="20"/>
              </w:rPr>
            </w:pPr>
            <w:r w:rsidRPr="00375DBA">
              <w:rPr>
                <w:rFonts w:ascii="Arial" w:hAnsi="Arial" w:cs="Arial"/>
                <w:bCs/>
                <w:sz w:val="20"/>
                <w:szCs w:val="20"/>
              </w:rPr>
              <w:t>Innovativeness</w:t>
            </w:r>
          </w:p>
        </w:tc>
        <w:tc>
          <w:tcPr>
            <w:tcW w:w="3063" w:type="dxa"/>
            <w:tcBorders>
              <w:right w:val="single" w:sz="4" w:space="0" w:color="auto"/>
            </w:tcBorders>
            <w:vAlign w:val="center"/>
          </w:tcPr>
          <w:p w:rsidR="00375DBA" w:rsidRPr="00375DBA" w:rsidRDefault="00375DBA" w:rsidP="00375DBA">
            <w:pPr>
              <w:spacing w:after="0" w:line="240" w:lineRule="auto"/>
              <w:jc w:val="center"/>
              <w:rPr>
                <w:rFonts w:ascii="Arial" w:hAnsi="Arial" w:cs="Arial"/>
                <w:sz w:val="20"/>
                <w:szCs w:val="20"/>
              </w:rPr>
            </w:pPr>
            <w:r w:rsidRPr="00375DBA">
              <w:rPr>
                <w:rFonts w:ascii="Arial" w:hAnsi="Arial" w:cs="Arial"/>
                <w:sz w:val="20"/>
                <w:szCs w:val="20"/>
              </w:rPr>
              <w:t>0.801 **</w:t>
            </w:r>
          </w:p>
        </w:tc>
      </w:tr>
      <w:tr w:rsidR="00375DBA" w:rsidRPr="00375DBA" w:rsidTr="007115FD">
        <w:trPr>
          <w:trHeight w:val="170"/>
          <w:jc w:val="center"/>
        </w:trPr>
        <w:tc>
          <w:tcPr>
            <w:tcW w:w="1211" w:type="dxa"/>
            <w:tcBorders>
              <w:left w:val="single" w:sz="4" w:space="0" w:color="auto"/>
            </w:tcBorders>
            <w:vAlign w:val="center"/>
          </w:tcPr>
          <w:p w:rsidR="00375DBA" w:rsidRPr="00375DBA" w:rsidRDefault="00375DBA" w:rsidP="00375DBA">
            <w:pPr>
              <w:spacing w:after="0" w:line="240" w:lineRule="auto"/>
              <w:jc w:val="center"/>
              <w:rPr>
                <w:rFonts w:ascii="Arial" w:hAnsi="Arial" w:cs="Arial"/>
                <w:sz w:val="20"/>
                <w:szCs w:val="20"/>
              </w:rPr>
            </w:pPr>
            <w:r w:rsidRPr="00375DBA">
              <w:rPr>
                <w:rFonts w:ascii="Arial" w:hAnsi="Arial" w:cs="Arial"/>
                <w:sz w:val="20"/>
                <w:szCs w:val="20"/>
              </w:rPr>
              <w:t>9.</w:t>
            </w:r>
          </w:p>
        </w:tc>
        <w:tc>
          <w:tcPr>
            <w:tcW w:w="4626" w:type="dxa"/>
            <w:vAlign w:val="center"/>
          </w:tcPr>
          <w:p w:rsidR="00375DBA" w:rsidRPr="00375DBA" w:rsidRDefault="00375DBA" w:rsidP="00375DBA">
            <w:pPr>
              <w:spacing w:after="0" w:line="240" w:lineRule="auto"/>
              <w:rPr>
                <w:rFonts w:ascii="Arial" w:hAnsi="Arial" w:cs="Arial"/>
                <w:sz w:val="20"/>
                <w:szCs w:val="20"/>
              </w:rPr>
            </w:pPr>
            <w:r w:rsidRPr="00375DBA">
              <w:rPr>
                <w:rFonts w:ascii="Arial" w:hAnsi="Arial" w:cs="Arial"/>
                <w:sz w:val="20"/>
                <w:szCs w:val="20"/>
              </w:rPr>
              <w:t>Economic motivation</w:t>
            </w:r>
          </w:p>
        </w:tc>
        <w:tc>
          <w:tcPr>
            <w:tcW w:w="3063" w:type="dxa"/>
            <w:tcBorders>
              <w:right w:val="single" w:sz="4" w:space="0" w:color="auto"/>
            </w:tcBorders>
            <w:vAlign w:val="center"/>
          </w:tcPr>
          <w:p w:rsidR="00375DBA" w:rsidRPr="00375DBA" w:rsidRDefault="00375DBA" w:rsidP="00375DBA">
            <w:pPr>
              <w:spacing w:after="0" w:line="240" w:lineRule="auto"/>
              <w:jc w:val="center"/>
              <w:rPr>
                <w:rFonts w:ascii="Arial" w:hAnsi="Arial" w:cs="Arial"/>
                <w:sz w:val="20"/>
                <w:szCs w:val="20"/>
              </w:rPr>
            </w:pPr>
            <w:r w:rsidRPr="00375DBA">
              <w:rPr>
                <w:rFonts w:ascii="Arial" w:hAnsi="Arial" w:cs="Arial"/>
                <w:sz w:val="20"/>
                <w:szCs w:val="20"/>
              </w:rPr>
              <w:t>0.691 *</w:t>
            </w:r>
          </w:p>
        </w:tc>
      </w:tr>
      <w:tr w:rsidR="00375DBA" w:rsidRPr="00375DBA" w:rsidTr="007115FD">
        <w:trPr>
          <w:trHeight w:val="70"/>
          <w:jc w:val="center"/>
        </w:trPr>
        <w:tc>
          <w:tcPr>
            <w:tcW w:w="1211" w:type="dxa"/>
            <w:tcBorders>
              <w:left w:val="single" w:sz="4" w:space="0" w:color="auto"/>
            </w:tcBorders>
            <w:vAlign w:val="center"/>
          </w:tcPr>
          <w:p w:rsidR="00375DBA" w:rsidRPr="00375DBA" w:rsidRDefault="00375DBA" w:rsidP="00375DBA">
            <w:pPr>
              <w:spacing w:after="0" w:line="240" w:lineRule="auto"/>
              <w:jc w:val="center"/>
              <w:rPr>
                <w:rFonts w:ascii="Arial" w:hAnsi="Arial" w:cs="Arial"/>
                <w:sz w:val="20"/>
                <w:szCs w:val="20"/>
              </w:rPr>
            </w:pPr>
            <w:r w:rsidRPr="00375DBA">
              <w:rPr>
                <w:rFonts w:ascii="Arial" w:hAnsi="Arial" w:cs="Arial"/>
                <w:sz w:val="20"/>
                <w:szCs w:val="20"/>
              </w:rPr>
              <w:t>10.</w:t>
            </w:r>
          </w:p>
        </w:tc>
        <w:tc>
          <w:tcPr>
            <w:tcW w:w="4626" w:type="dxa"/>
            <w:vAlign w:val="center"/>
          </w:tcPr>
          <w:p w:rsidR="00375DBA" w:rsidRPr="00375DBA" w:rsidRDefault="00375DBA" w:rsidP="00375DBA">
            <w:pPr>
              <w:spacing w:after="0" w:line="240" w:lineRule="auto"/>
              <w:rPr>
                <w:rFonts w:ascii="Arial" w:hAnsi="Arial" w:cs="Arial"/>
                <w:sz w:val="20"/>
                <w:szCs w:val="20"/>
              </w:rPr>
            </w:pPr>
            <w:r w:rsidRPr="00375DBA">
              <w:rPr>
                <w:rFonts w:ascii="Arial" w:hAnsi="Arial" w:cs="Arial"/>
                <w:bCs/>
                <w:sz w:val="20"/>
                <w:szCs w:val="20"/>
              </w:rPr>
              <w:t>Risk orientation</w:t>
            </w:r>
          </w:p>
        </w:tc>
        <w:tc>
          <w:tcPr>
            <w:tcW w:w="3063" w:type="dxa"/>
            <w:tcBorders>
              <w:right w:val="single" w:sz="4" w:space="0" w:color="auto"/>
            </w:tcBorders>
            <w:vAlign w:val="center"/>
          </w:tcPr>
          <w:p w:rsidR="00375DBA" w:rsidRPr="00375DBA" w:rsidRDefault="00375DBA" w:rsidP="00375DBA">
            <w:pPr>
              <w:spacing w:after="0" w:line="240" w:lineRule="auto"/>
              <w:jc w:val="center"/>
              <w:rPr>
                <w:rFonts w:ascii="Arial" w:hAnsi="Arial" w:cs="Arial"/>
                <w:sz w:val="20"/>
                <w:szCs w:val="20"/>
              </w:rPr>
            </w:pPr>
            <w:r w:rsidRPr="00375DBA">
              <w:rPr>
                <w:rFonts w:ascii="Arial" w:hAnsi="Arial" w:cs="Arial"/>
                <w:sz w:val="20"/>
                <w:szCs w:val="20"/>
              </w:rPr>
              <w:t>0.814 **</w:t>
            </w:r>
          </w:p>
        </w:tc>
      </w:tr>
      <w:tr w:rsidR="00375DBA" w:rsidRPr="00375DBA" w:rsidTr="007115FD">
        <w:trPr>
          <w:trHeight w:val="170"/>
          <w:jc w:val="center"/>
        </w:trPr>
        <w:tc>
          <w:tcPr>
            <w:tcW w:w="1211" w:type="dxa"/>
            <w:tcBorders>
              <w:left w:val="single" w:sz="4" w:space="0" w:color="auto"/>
            </w:tcBorders>
            <w:vAlign w:val="center"/>
          </w:tcPr>
          <w:p w:rsidR="00375DBA" w:rsidRPr="00375DBA" w:rsidRDefault="00375DBA" w:rsidP="00375DBA">
            <w:pPr>
              <w:spacing w:after="0" w:line="240" w:lineRule="auto"/>
              <w:jc w:val="center"/>
              <w:rPr>
                <w:rFonts w:ascii="Arial" w:hAnsi="Arial" w:cs="Arial"/>
                <w:sz w:val="20"/>
                <w:szCs w:val="20"/>
              </w:rPr>
            </w:pPr>
            <w:r w:rsidRPr="00375DBA">
              <w:rPr>
                <w:rFonts w:ascii="Arial" w:hAnsi="Arial" w:cs="Arial"/>
                <w:sz w:val="20"/>
                <w:szCs w:val="20"/>
              </w:rPr>
              <w:t>11.</w:t>
            </w:r>
          </w:p>
        </w:tc>
        <w:tc>
          <w:tcPr>
            <w:tcW w:w="4626" w:type="dxa"/>
            <w:vAlign w:val="center"/>
          </w:tcPr>
          <w:p w:rsidR="00375DBA" w:rsidRPr="00375DBA" w:rsidRDefault="00375DBA" w:rsidP="00375DBA">
            <w:pPr>
              <w:spacing w:after="0" w:line="240" w:lineRule="auto"/>
              <w:rPr>
                <w:rFonts w:ascii="Arial" w:hAnsi="Arial" w:cs="Arial"/>
                <w:sz w:val="20"/>
                <w:szCs w:val="20"/>
              </w:rPr>
            </w:pPr>
            <w:r w:rsidRPr="00375DBA">
              <w:rPr>
                <w:rFonts w:ascii="Arial" w:hAnsi="Arial" w:cs="Arial"/>
                <w:sz w:val="20"/>
                <w:szCs w:val="20"/>
              </w:rPr>
              <w:t>Irrigation potentiality</w:t>
            </w:r>
          </w:p>
        </w:tc>
        <w:tc>
          <w:tcPr>
            <w:tcW w:w="3063" w:type="dxa"/>
            <w:tcBorders>
              <w:right w:val="single" w:sz="4" w:space="0" w:color="auto"/>
            </w:tcBorders>
            <w:vAlign w:val="center"/>
          </w:tcPr>
          <w:p w:rsidR="00375DBA" w:rsidRPr="00375DBA" w:rsidRDefault="00375DBA" w:rsidP="00375DBA">
            <w:pPr>
              <w:spacing w:after="0" w:line="240" w:lineRule="auto"/>
              <w:jc w:val="center"/>
              <w:rPr>
                <w:rFonts w:ascii="Arial" w:hAnsi="Arial" w:cs="Arial"/>
                <w:sz w:val="20"/>
                <w:szCs w:val="20"/>
              </w:rPr>
            </w:pPr>
            <w:r w:rsidRPr="00375DBA">
              <w:rPr>
                <w:rFonts w:ascii="Arial" w:hAnsi="Arial" w:cs="Arial"/>
                <w:sz w:val="20"/>
                <w:szCs w:val="20"/>
              </w:rPr>
              <w:t>0.680 *</w:t>
            </w:r>
          </w:p>
        </w:tc>
      </w:tr>
      <w:tr w:rsidR="00375DBA" w:rsidRPr="00375DBA" w:rsidTr="007115FD">
        <w:trPr>
          <w:trHeight w:val="170"/>
          <w:jc w:val="center"/>
        </w:trPr>
        <w:tc>
          <w:tcPr>
            <w:tcW w:w="8900" w:type="dxa"/>
            <w:gridSpan w:val="3"/>
            <w:tcBorders>
              <w:left w:val="single" w:sz="4" w:space="0" w:color="auto"/>
              <w:right w:val="single" w:sz="4" w:space="0" w:color="auto"/>
            </w:tcBorders>
            <w:vAlign w:val="center"/>
          </w:tcPr>
          <w:p w:rsidR="00375DBA" w:rsidRPr="00375DBA" w:rsidRDefault="00375DBA" w:rsidP="00375DBA">
            <w:pPr>
              <w:spacing w:after="0" w:line="240" w:lineRule="auto"/>
              <w:jc w:val="center"/>
              <w:rPr>
                <w:rFonts w:ascii="Arial" w:hAnsi="Arial" w:cs="Arial"/>
                <w:sz w:val="20"/>
                <w:szCs w:val="20"/>
              </w:rPr>
            </w:pPr>
            <w:r w:rsidRPr="00375DBA">
              <w:rPr>
                <w:rFonts w:ascii="Arial" w:hAnsi="Arial" w:cs="Arial"/>
                <w:sz w:val="20"/>
                <w:szCs w:val="20"/>
              </w:rPr>
              <w:t>* Significant at 0.05 level    ** Significant at 0.01 level    NS = Non significant</w:t>
            </w:r>
          </w:p>
        </w:tc>
      </w:tr>
    </w:tbl>
    <w:p w:rsidR="00375DBA" w:rsidRPr="00375DBA" w:rsidRDefault="00375DBA" w:rsidP="00375DBA">
      <w:pPr>
        <w:pStyle w:val="BodyTextIndent"/>
        <w:tabs>
          <w:tab w:val="clear" w:pos="3740"/>
          <w:tab w:val="left" w:pos="426"/>
        </w:tabs>
        <w:spacing w:before="240"/>
        <w:ind w:firstLine="0"/>
        <w:jc w:val="both"/>
        <w:rPr>
          <w:rFonts w:ascii="Arial" w:hAnsi="Arial" w:cs="Arial"/>
          <w:b/>
          <w:bCs/>
          <w:sz w:val="20"/>
          <w:szCs w:val="20"/>
        </w:rPr>
      </w:pPr>
    </w:p>
    <w:p w:rsidR="00375DBA" w:rsidRPr="00375DBA" w:rsidRDefault="00375DBA" w:rsidP="00375DBA">
      <w:pPr>
        <w:pStyle w:val="BodyTextIndent"/>
        <w:tabs>
          <w:tab w:val="clear" w:pos="3740"/>
          <w:tab w:val="left" w:pos="426"/>
        </w:tabs>
        <w:spacing w:before="240"/>
        <w:ind w:firstLine="0"/>
        <w:jc w:val="both"/>
        <w:rPr>
          <w:rFonts w:ascii="Arial" w:hAnsi="Arial" w:cs="Arial"/>
          <w:sz w:val="20"/>
          <w:szCs w:val="20"/>
        </w:rPr>
      </w:pPr>
      <w:r w:rsidRPr="00375DBA">
        <w:rPr>
          <w:rFonts w:ascii="Arial" w:hAnsi="Arial" w:cs="Arial"/>
          <w:b/>
          <w:bCs/>
          <w:sz w:val="20"/>
          <w:szCs w:val="20"/>
        </w:rPr>
        <w:t>CONCLUSION</w:t>
      </w:r>
    </w:p>
    <w:p w:rsidR="00375DBA" w:rsidRPr="00375DBA" w:rsidRDefault="00375DBA" w:rsidP="00375DBA">
      <w:pPr>
        <w:pStyle w:val="BodyTextIndent"/>
        <w:tabs>
          <w:tab w:val="clear" w:pos="3740"/>
          <w:tab w:val="left" w:pos="426"/>
        </w:tabs>
        <w:spacing w:after="120"/>
        <w:ind w:firstLine="0"/>
        <w:jc w:val="both"/>
        <w:rPr>
          <w:rFonts w:ascii="Arial" w:hAnsi="Arial" w:cs="Arial"/>
          <w:sz w:val="20"/>
          <w:szCs w:val="20"/>
        </w:rPr>
      </w:pPr>
      <w:r w:rsidRPr="00375DBA">
        <w:rPr>
          <w:rFonts w:ascii="Arial" w:hAnsi="Arial" w:cs="Arial"/>
          <w:sz w:val="20"/>
          <w:szCs w:val="20"/>
        </w:rPr>
        <w:tab/>
        <w:t>It can be concluded that majority of the cumin grower had medium level of knowledge about IPM in cumin crop. Since knowledge is important for adoption of any cultivation practices. The study also revealed that education, social participation, size of land holding, irrigation potentiality, economic motivation, risk orientation, extension participation and innovativeness were positively significant associated with the knowledge of IPM in cumin crop.</w:t>
      </w:r>
    </w:p>
    <w:p w:rsidR="00375DBA" w:rsidRPr="00375DBA" w:rsidRDefault="00375DBA" w:rsidP="00375DBA">
      <w:pPr>
        <w:pStyle w:val="BodyTextIndent"/>
        <w:tabs>
          <w:tab w:val="clear" w:pos="3740"/>
          <w:tab w:val="left" w:pos="426"/>
        </w:tabs>
        <w:spacing w:before="240" w:after="120"/>
        <w:ind w:left="851" w:hanging="851"/>
        <w:jc w:val="both"/>
        <w:rPr>
          <w:rFonts w:ascii="Arial" w:hAnsi="Arial" w:cs="Arial"/>
          <w:b/>
          <w:bCs/>
          <w:sz w:val="20"/>
          <w:szCs w:val="20"/>
        </w:rPr>
      </w:pPr>
      <w:r w:rsidRPr="00375DBA">
        <w:rPr>
          <w:rFonts w:ascii="Arial" w:hAnsi="Arial" w:cs="Arial"/>
          <w:b/>
          <w:bCs/>
          <w:sz w:val="20"/>
          <w:szCs w:val="20"/>
        </w:rPr>
        <w:t>REFERENCES</w:t>
      </w:r>
    </w:p>
    <w:p w:rsidR="00375DBA" w:rsidRPr="00375DBA" w:rsidRDefault="00375DBA" w:rsidP="00375DBA">
      <w:pPr>
        <w:spacing w:line="240" w:lineRule="auto"/>
        <w:ind w:left="720" w:hanging="720"/>
        <w:jc w:val="both"/>
        <w:rPr>
          <w:rFonts w:ascii="Arial" w:hAnsi="Arial" w:cs="Arial"/>
          <w:sz w:val="20"/>
          <w:szCs w:val="20"/>
        </w:rPr>
      </w:pPr>
      <w:r w:rsidRPr="00375DBA">
        <w:rPr>
          <w:rFonts w:ascii="Arial" w:hAnsi="Arial" w:cs="Arial"/>
          <w:sz w:val="20"/>
          <w:szCs w:val="20"/>
        </w:rPr>
        <w:lastRenderedPageBreak/>
        <w:t>Dalsaniya, A. M. 2010. Knowledge and adoption of Kharif sesame growers about recommended kharif sesame production technology. M.Sc. (Agri.) Thesis (Unpublished). Junagadh Agricultural University, Junagadh.</w:t>
      </w:r>
    </w:p>
    <w:p w:rsidR="00375DBA" w:rsidRPr="00375DBA" w:rsidRDefault="00375DBA" w:rsidP="00375DBA">
      <w:pPr>
        <w:spacing w:line="240" w:lineRule="auto"/>
        <w:ind w:left="709" w:hanging="709"/>
        <w:jc w:val="both"/>
        <w:rPr>
          <w:rFonts w:ascii="Arial" w:hAnsi="Arial" w:cs="Arial"/>
          <w:bCs/>
          <w:sz w:val="20"/>
          <w:szCs w:val="20"/>
        </w:rPr>
      </w:pPr>
      <w:r w:rsidRPr="00375DBA">
        <w:rPr>
          <w:rFonts w:ascii="Arial" w:hAnsi="Arial" w:cs="Arial"/>
          <w:bCs/>
          <w:sz w:val="20"/>
          <w:szCs w:val="20"/>
        </w:rPr>
        <w:t>Hadiya, B. B. 2013. Knowledge and adoption of practices of groundnut recommended by JAU &amp; GAU in south saurashtra agro climatic zone of Gujarat State. M.Sc. (Agri.) Thesis (Unpublished), Junagadh Agricultural University, Junagadh.</w:t>
      </w:r>
    </w:p>
    <w:p w:rsidR="00375DBA" w:rsidRPr="00375DBA" w:rsidRDefault="00375DBA" w:rsidP="00375DBA">
      <w:pPr>
        <w:spacing w:line="240" w:lineRule="auto"/>
        <w:ind w:left="720" w:hanging="720"/>
        <w:jc w:val="both"/>
        <w:rPr>
          <w:rFonts w:ascii="Arial" w:hAnsi="Arial" w:cs="Arial"/>
          <w:sz w:val="20"/>
          <w:szCs w:val="20"/>
        </w:rPr>
      </w:pPr>
      <w:r w:rsidRPr="00375DBA">
        <w:rPr>
          <w:rFonts w:ascii="Arial" w:hAnsi="Arial" w:cs="Arial"/>
          <w:sz w:val="20"/>
          <w:szCs w:val="20"/>
        </w:rPr>
        <w:t>Humbal, U. N. 2012. Knowledge and  adoption of  castor  as intercrop with groundnut in south saurashtra agro climatic  zone of Gujarat. M.Sc. (Agri.) Thesis (Unpublished). Junagadh Agricultural University, Junagadh.</w:t>
      </w:r>
    </w:p>
    <w:p w:rsidR="00375DBA" w:rsidRPr="00375DBA" w:rsidRDefault="00375DBA" w:rsidP="00375DBA">
      <w:pPr>
        <w:spacing w:line="240" w:lineRule="auto"/>
        <w:ind w:left="720" w:hanging="720"/>
        <w:jc w:val="both"/>
        <w:rPr>
          <w:rFonts w:ascii="Arial" w:hAnsi="Arial" w:cs="Arial"/>
          <w:sz w:val="20"/>
          <w:szCs w:val="20"/>
        </w:rPr>
      </w:pPr>
      <w:r w:rsidRPr="00375DBA">
        <w:rPr>
          <w:rFonts w:ascii="Arial" w:hAnsi="Arial" w:cs="Arial"/>
          <w:sz w:val="20"/>
          <w:szCs w:val="20"/>
        </w:rPr>
        <w:t>Koli, M. A. 2012. Knowledge and adoption of coconut production technology in Junagadh district of Gujarat State, M.Sc. Thesis (Unpublished). Junagadh Agricultural Univeristy, Junagadh.</w:t>
      </w:r>
    </w:p>
    <w:p w:rsidR="00375DBA" w:rsidRPr="00375DBA" w:rsidRDefault="00375DBA" w:rsidP="00375DBA">
      <w:pPr>
        <w:pStyle w:val="BodyTextIndent"/>
        <w:tabs>
          <w:tab w:val="clear" w:pos="3740"/>
          <w:tab w:val="left" w:pos="426"/>
        </w:tabs>
        <w:spacing w:before="240" w:after="120"/>
        <w:ind w:left="851" w:hanging="851"/>
        <w:jc w:val="both"/>
        <w:rPr>
          <w:rFonts w:ascii="Arial" w:hAnsi="Arial" w:cs="Arial"/>
          <w:b/>
          <w:bCs/>
          <w:sz w:val="20"/>
          <w:szCs w:val="20"/>
        </w:rPr>
      </w:pPr>
    </w:p>
    <w:p w:rsidR="00375DBA" w:rsidRPr="00375DBA" w:rsidRDefault="00375DBA" w:rsidP="00375DBA">
      <w:pPr>
        <w:spacing w:after="120" w:line="240" w:lineRule="auto"/>
        <w:ind w:firstLine="720"/>
        <w:jc w:val="both"/>
        <w:rPr>
          <w:rFonts w:ascii="Arial" w:hAnsi="Arial" w:cs="Arial"/>
          <w:sz w:val="20"/>
          <w:szCs w:val="20"/>
        </w:rPr>
      </w:pPr>
    </w:p>
    <w:p w:rsidR="00375DBA" w:rsidRPr="00375DBA" w:rsidRDefault="00375DBA" w:rsidP="00375DBA">
      <w:pPr>
        <w:spacing w:line="240" w:lineRule="auto"/>
        <w:jc w:val="both"/>
        <w:rPr>
          <w:rFonts w:ascii="Arial" w:hAnsi="Arial" w:cs="Arial"/>
          <w:sz w:val="20"/>
          <w:szCs w:val="20"/>
        </w:rPr>
      </w:pPr>
    </w:p>
    <w:p w:rsidR="00DF6063" w:rsidRPr="00375DBA" w:rsidRDefault="00DF6063" w:rsidP="00375DBA">
      <w:pPr>
        <w:spacing w:line="240" w:lineRule="auto"/>
        <w:rPr>
          <w:rFonts w:ascii="Arial" w:hAnsi="Arial" w:cs="Arial"/>
          <w:sz w:val="20"/>
          <w:szCs w:val="20"/>
        </w:rPr>
      </w:pPr>
    </w:p>
    <w:sectPr w:rsidR="00DF6063" w:rsidRPr="00375DBA" w:rsidSect="008E701E">
      <w:headerReference w:type="even" r:id="rId6"/>
      <w:head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EE4" w:rsidRDefault="00970EE4" w:rsidP="00375DBA">
      <w:pPr>
        <w:spacing w:after="0" w:line="240" w:lineRule="auto"/>
      </w:pPr>
      <w:r>
        <w:separator/>
      </w:r>
    </w:p>
  </w:endnote>
  <w:endnote w:type="continuationSeparator" w:id="1">
    <w:p w:rsidR="00970EE4" w:rsidRDefault="00970EE4" w:rsidP="00375D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EE4" w:rsidRDefault="00970EE4" w:rsidP="00375DBA">
      <w:pPr>
        <w:spacing w:after="0" w:line="240" w:lineRule="auto"/>
      </w:pPr>
      <w:r>
        <w:separator/>
      </w:r>
    </w:p>
  </w:footnote>
  <w:footnote w:type="continuationSeparator" w:id="1">
    <w:p w:rsidR="00970EE4" w:rsidRDefault="00970EE4" w:rsidP="00375D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DBA" w:rsidRDefault="00375D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830" o:spid="_x0000_s2050" type="#_x0000_t136" style="position:absolute;margin-left:0;margin-top:0;width:568.1pt;height:68.15pt;rotation:315;z-index:-251654144;mso-position-horizontal:center;mso-position-horizontal-relative:margin;mso-position-vertical:center;mso-position-vertical-relative:margin" o:allowincell="f" fillcolor="silver" stroked="f">
          <v:fill opacity=".5"/>
          <v:textpath style="font-family:&quot;Calibri&quot;;font-size:1pt" string="Glacier Journal ISSN:2349-8498"/>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DBA" w:rsidRPr="00375DBA" w:rsidRDefault="00375DBA">
    <w:pPr>
      <w:pStyle w:val="Header"/>
      <w:rPr>
        <w:rFonts w:ascii="Arial" w:hAnsi="Arial" w:cs="Arial"/>
        <w:b/>
        <w:color w:val="FF0000"/>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831" o:spid="_x0000_s2051" type="#_x0000_t136" style="position:absolute;margin-left:0;margin-top:0;width:568.1pt;height:68.15pt;rotation:315;z-index:-251652096;mso-position-horizontal:center;mso-position-horizontal-relative:margin;mso-position-vertical:center;mso-position-vertical-relative:margin" o:allowincell="f" fillcolor="silver" stroked="f">
          <v:fill opacity=".5"/>
          <v:textpath style="font-family:&quot;Calibri&quot;;font-size:1pt" string="Glacier Journal ISSN:2349-8498"/>
        </v:shape>
      </w:pict>
    </w:r>
    <w:r w:rsidRPr="00375DBA">
      <w:rPr>
        <w:rFonts w:ascii="Arial" w:hAnsi="Arial" w:cs="Arial"/>
        <w:b/>
        <w:color w:val="FF0000"/>
        <w:sz w:val="24"/>
        <w:szCs w:val="24"/>
      </w:rPr>
      <w:t>Glacier Journal Of Scientific Research</w:t>
    </w:r>
    <w:r w:rsidRPr="00375DBA">
      <w:rPr>
        <w:rFonts w:ascii="Arial" w:hAnsi="Arial" w:cs="Arial"/>
        <w:b/>
        <w:color w:val="FF0000"/>
        <w:sz w:val="24"/>
        <w:szCs w:val="24"/>
      </w:rPr>
      <w:ptab w:relativeTo="margin" w:alignment="center" w:leader="none"/>
    </w:r>
    <w:r w:rsidRPr="00375DBA">
      <w:rPr>
        <w:rFonts w:ascii="Arial" w:hAnsi="Arial" w:cs="Arial"/>
        <w:b/>
        <w:color w:val="FF0000"/>
        <w:sz w:val="24"/>
        <w:szCs w:val="24"/>
      </w:rPr>
      <w:ptab w:relativeTo="margin" w:alignment="right" w:leader="none"/>
    </w:r>
    <w:r w:rsidRPr="00375DBA">
      <w:rPr>
        <w:rFonts w:ascii="Arial" w:hAnsi="Arial" w:cs="Arial"/>
        <w:b/>
        <w:color w:val="FF0000"/>
        <w:sz w:val="24"/>
        <w:szCs w:val="24"/>
      </w:rPr>
      <w:t>ISSN:2349-8498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DBA" w:rsidRDefault="00375D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829" o:spid="_x0000_s2049" type="#_x0000_t136" style="position:absolute;margin-left:0;margin-top:0;width:568.1pt;height:68.15pt;rotation:315;z-index:-251656192;mso-position-horizontal:center;mso-position-horizontal-relative:margin;mso-position-vertical:center;mso-position-vertical-relative:margin" o:allowincell="f" fillcolor="silver" stroked="f">
          <v:fill opacity=".5"/>
          <v:textpath style="font-family:&quot;Calibri&quot;;font-size:1pt" string="Glacier Journal ISSN:2349-8498"/>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3074">
      <o:colormenu v:ext="edit" fillcolor="none [1607]"/>
    </o:shapedefaults>
    <o:shapelayout v:ext="edit">
      <o:idmap v:ext="edit" data="2"/>
    </o:shapelayout>
  </w:hdrShapeDefaults>
  <w:footnotePr>
    <w:footnote w:id="0"/>
    <w:footnote w:id="1"/>
  </w:footnotePr>
  <w:endnotePr>
    <w:endnote w:id="0"/>
    <w:endnote w:id="1"/>
  </w:endnotePr>
  <w:compat/>
  <w:rsids>
    <w:rsidRoot w:val="00375DBA"/>
    <w:rsid w:val="00375DBA"/>
    <w:rsid w:val="00970EE4"/>
    <w:rsid w:val="00DF60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1607]"/>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DBA"/>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75DBA"/>
    <w:pPr>
      <w:tabs>
        <w:tab w:val="left" w:pos="3740"/>
      </w:tabs>
      <w:spacing w:after="0" w:line="240" w:lineRule="auto"/>
      <w:ind w:firstLine="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375DBA"/>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75D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5DBA"/>
    <w:rPr>
      <w:lang w:val="en-IN"/>
    </w:rPr>
  </w:style>
  <w:style w:type="paragraph" w:styleId="Footer">
    <w:name w:val="footer"/>
    <w:basedOn w:val="Normal"/>
    <w:link w:val="FooterChar"/>
    <w:uiPriority w:val="99"/>
    <w:semiHidden/>
    <w:unhideWhenUsed/>
    <w:rsid w:val="00375D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5DBA"/>
    <w:rPr>
      <w:lang w:val="en-IN"/>
    </w:rPr>
  </w:style>
  <w:style w:type="paragraph" w:styleId="BalloonText">
    <w:name w:val="Balloon Text"/>
    <w:basedOn w:val="Normal"/>
    <w:link w:val="BalloonTextChar"/>
    <w:uiPriority w:val="99"/>
    <w:semiHidden/>
    <w:unhideWhenUsed/>
    <w:rsid w:val="00375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DBA"/>
    <w:rPr>
      <w:rFonts w:ascii="Tahoma" w:hAnsi="Tahoma" w:cs="Tahoma"/>
      <w:sz w:val="16"/>
      <w:szCs w:val="16"/>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1031</Words>
  <Characters>5883</Characters>
  <Application>Microsoft Office Word</Application>
  <DocSecurity>0</DocSecurity>
  <Lines>49</Lines>
  <Paragraphs>13</Paragraphs>
  <ScaleCrop>false</ScaleCrop>
  <Company/>
  <LinksUpToDate>false</LinksUpToDate>
  <CharactersWithSpaces>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1</cp:revision>
  <dcterms:created xsi:type="dcterms:W3CDTF">2016-09-07T02:59:00Z</dcterms:created>
  <dcterms:modified xsi:type="dcterms:W3CDTF">2016-09-07T03:02:00Z</dcterms:modified>
</cp:coreProperties>
</file>